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FDC4F" w14:textId="77777777" w:rsidR="008E3C67" w:rsidRPr="00DA5BA0" w:rsidRDefault="00CF2BF2" w:rsidP="008F13DE">
      <w:pPr>
        <w:tabs>
          <w:tab w:val="left" w:pos="3945"/>
        </w:tabs>
        <w:spacing w:before="120" w:after="120"/>
        <w:rPr>
          <w:b/>
          <w:bCs/>
          <w:sz w:val="26"/>
          <w:szCs w:val="26"/>
        </w:rPr>
      </w:pPr>
      <w:r w:rsidRPr="00DA5BA0">
        <w:rPr>
          <w:b/>
          <w:bCs/>
          <w:sz w:val="26"/>
          <w:szCs w:val="26"/>
        </w:rPr>
        <w:t>CÔNG TY: ……………………………………………</w:t>
      </w:r>
    </w:p>
    <w:p w14:paraId="77F39C9C" w14:textId="77777777" w:rsidR="008E3C67" w:rsidRPr="00DA5BA0" w:rsidRDefault="00CF2BF2" w:rsidP="008F13DE">
      <w:pPr>
        <w:spacing w:before="120" w:after="120"/>
        <w:rPr>
          <w:b/>
          <w:bCs/>
          <w:sz w:val="26"/>
          <w:szCs w:val="26"/>
        </w:rPr>
      </w:pPr>
      <w:r w:rsidRPr="00DA5BA0">
        <w:rPr>
          <w:b/>
          <w:bCs/>
          <w:sz w:val="26"/>
          <w:szCs w:val="26"/>
        </w:rPr>
        <w:t>ĐỊA CHỈ: …………………………………………</w:t>
      </w:r>
      <w:proofErr w:type="gramStart"/>
      <w:r w:rsidRPr="00DA5BA0">
        <w:rPr>
          <w:b/>
          <w:bCs/>
          <w:sz w:val="26"/>
          <w:szCs w:val="26"/>
        </w:rPr>
        <w:t>…..</w:t>
      </w:r>
      <w:proofErr w:type="gramEnd"/>
    </w:p>
    <w:p w14:paraId="57CC0BAD" w14:textId="77777777" w:rsidR="008E3C67" w:rsidRPr="00DA5BA0" w:rsidRDefault="00CF2BF2" w:rsidP="008F13DE">
      <w:pPr>
        <w:spacing w:before="120" w:after="120"/>
        <w:rPr>
          <w:b/>
          <w:bCs/>
          <w:sz w:val="26"/>
          <w:szCs w:val="26"/>
        </w:rPr>
      </w:pPr>
      <w:r w:rsidRPr="00DA5BA0">
        <w:rPr>
          <w:b/>
          <w:bCs/>
          <w:sz w:val="26"/>
          <w:szCs w:val="26"/>
        </w:rPr>
        <w:t>SỐ ĐIỆN THOẠI: …………………………………...</w:t>
      </w:r>
    </w:p>
    <w:p w14:paraId="49E8C131" w14:textId="77777777" w:rsidR="008E3C67" w:rsidRPr="00DA5BA0" w:rsidRDefault="00CF2BF2">
      <w:pPr>
        <w:spacing w:before="120" w:after="120"/>
        <w:jc w:val="center"/>
        <w:rPr>
          <w:b/>
          <w:bCs/>
          <w:sz w:val="32"/>
          <w:szCs w:val="32"/>
        </w:rPr>
      </w:pPr>
      <w:r w:rsidRPr="00DA5BA0">
        <w:rPr>
          <w:b/>
          <w:bCs/>
          <w:sz w:val="32"/>
          <w:szCs w:val="32"/>
        </w:rPr>
        <w:t>BẢNG BÁO GIÁ</w:t>
      </w:r>
    </w:p>
    <w:p w14:paraId="01484A5F" w14:textId="6DC35BDB" w:rsidR="008E3C67" w:rsidRPr="00DA5BA0" w:rsidRDefault="00CF2BF2" w:rsidP="008F13DE">
      <w:pPr>
        <w:spacing w:before="120" w:after="120"/>
        <w:ind w:left="284"/>
        <w:jc w:val="both"/>
        <w:rPr>
          <w:sz w:val="26"/>
          <w:szCs w:val="26"/>
        </w:rPr>
      </w:pPr>
      <w:proofErr w:type="spellStart"/>
      <w:r w:rsidRPr="00DA5BA0">
        <w:rPr>
          <w:sz w:val="26"/>
          <w:szCs w:val="26"/>
        </w:rPr>
        <w:t>Kính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gửi</w:t>
      </w:r>
      <w:proofErr w:type="spellEnd"/>
      <w:r w:rsidRPr="00DA5BA0">
        <w:rPr>
          <w:sz w:val="26"/>
          <w:szCs w:val="26"/>
        </w:rPr>
        <w:t xml:space="preserve">: </w:t>
      </w:r>
      <w:proofErr w:type="spellStart"/>
      <w:r w:rsidRPr="00DA5BA0">
        <w:rPr>
          <w:sz w:val="26"/>
          <w:szCs w:val="26"/>
        </w:rPr>
        <w:t>Bệnh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viện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Đại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học</w:t>
      </w:r>
      <w:proofErr w:type="spellEnd"/>
      <w:r w:rsidRPr="00DA5BA0">
        <w:rPr>
          <w:sz w:val="26"/>
          <w:szCs w:val="26"/>
        </w:rPr>
        <w:t xml:space="preserve"> Y </w:t>
      </w:r>
      <w:proofErr w:type="spellStart"/>
      <w:r w:rsidRPr="00DA5BA0">
        <w:rPr>
          <w:sz w:val="26"/>
          <w:szCs w:val="26"/>
        </w:rPr>
        <w:t>Dược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Thành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phố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Hồ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Chí</w:t>
      </w:r>
      <w:proofErr w:type="spellEnd"/>
      <w:r w:rsidR="00A20FC1" w:rsidRPr="00DA5BA0">
        <w:rPr>
          <w:sz w:val="26"/>
          <w:szCs w:val="26"/>
        </w:rPr>
        <w:t xml:space="preserve"> Minh</w:t>
      </w:r>
    </w:p>
    <w:p w14:paraId="4D59E29F" w14:textId="130DA5B2" w:rsidR="008E3C67" w:rsidRPr="00DA5BA0" w:rsidRDefault="00CF2BF2" w:rsidP="008F13DE">
      <w:pPr>
        <w:spacing w:before="120" w:after="120"/>
        <w:ind w:left="284"/>
        <w:jc w:val="both"/>
        <w:rPr>
          <w:sz w:val="26"/>
          <w:szCs w:val="26"/>
        </w:rPr>
      </w:pPr>
      <w:proofErr w:type="spellStart"/>
      <w:r w:rsidRPr="00DA5BA0">
        <w:rPr>
          <w:sz w:val="26"/>
          <w:szCs w:val="26"/>
        </w:rPr>
        <w:t>Địa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chỉ</w:t>
      </w:r>
      <w:proofErr w:type="spellEnd"/>
      <w:r w:rsidRPr="00DA5BA0">
        <w:rPr>
          <w:sz w:val="26"/>
          <w:szCs w:val="26"/>
        </w:rPr>
        <w:t xml:space="preserve">: 215 </w:t>
      </w:r>
      <w:proofErr w:type="spellStart"/>
      <w:r w:rsidRPr="00DA5BA0">
        <w:rPr>
          <w:sz w:val="26"/>
          <w:szCs w:val="26"/>
        </w:rPr>
        <w:t>Hồng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Bàng</w:t>
      </w:r>
      <w:proofErr w:type="spellEnd"/>
      <w:r w:rsidRPr="00DA5BA0">
        <w:rPr>
          <w:sz w:val="26"/>
          <w:szCs w:val="26"/>
        </w:rPr>
        <w:t xml:space="preserve">, </w:t>
      </w:r>
      <w:proofErr w:type="spellStart"/>
      <w:r w:rsidRPr="00DA5BA0">
        <w:rPr>
          <w:sz w:val="26"/>
          <w:szCs w:val="26"/>
        </w:rPr>
        <w:t>Phường</w:t>
      </w:r>
      <w:proofErr w:type="spellEnd"/>
      <w:r w:rsidRPr="00DA5BA0">
        <w:rPr>
          <w:sz w:val="26"/>
          <w:szCs w:val="26"/>
        </w:rPr>
        <w:t xml:space="preserve"> 11, </w:t>
      </w:r>
      <w:proofErr w:type="spellStart"/>
      <w:r w:rsidRPr="00DA5BA0">
        <w:rPr>
          <w:sz w:val="26"/>
          <w:szCs w:val="26"/>
        </w:rPr>
        <w:t>Quận</w:t>
      </w:r>
      <w:proofErr w:type="spellEnd"/>
      <w:r w:rsidRPr="00DA5BA0">
        <w:rPr>
          <w:sz w:val="26"/>
          <w:szCs w:val="26"/>
        </w:rPr>
        <w:t xml:space="preserve"> 5, </w:t>
      </w:r>
      <w:proofErr w:type="spellStart"/>
      <w:r w:rsidR="00A20FC1" w:rsidRPr="00DA5BA0">
        <w:rPr>
          <w:sz w:val="26"/>
          <w:szCs w:val="26"/>
        </w:rPr>
        <w:t>Thành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phố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Hồ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Chí</w:t>
      </w:r>
      <w:proofErr w:type="spellEnd"/>
      <w:r w:rsidR="00A20FC1" w:rsidRPr="00DA5BA0">
        <w:rPr>
          <w:sz w:val="26"/>
          <w:szCs w:val="26"/>
        </w:rPr>
        <w:t xml:space="preserve"> Minh</w:t>
      </w:r>
    </w:p>
    <w:p w14:paraId="0C57CBE0" w14:textId="2805C5D3" w:rsidR="008E3C67" w:rsidRPr="00DA5BA0" w:rsidRDefault="00CF2BF2" w:rsidP="008F13DE">
      <w:pPr>
        <w:spacing w:before="120" w:after="120"/>
        <w:ind w:left="284"/>
        <w:jc w:val="both"/>
        <w:rPr>
          <w:sz w:val="26"/>
          <w:szCs w:val="26"/>
        </w:rPr>
      </w:pPr>
      <w:r w:rsidRPr="00DA5BA0">
        <w:rPr>
          <w:sz w:val="26"/>
          <w:szCs w:val="26"/>
        </w:rPr>
        <w:t xml:space="preserve">Theo </w:t>
      </w:r>
      <w:proofErr w:type="spellStart"/>
      <w:r w:rsidRPr="00DA5BA0">
        <w:rPr>
          <w:sz w:val="26"/>
          <w:szCs w:val="26"/>
        </w:rPr>
        <w:t>công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văn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mời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chào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giá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số</w:t>
      </w:r>
      <w:proofErr w:type="spellEnd"/>
      <w:r w:rsidRPr="00DA5BA0">
        <w:rPr>
          <w:sz w:val="26"/>
          <w:szCs w:val="26"/>
        </w:rPr>
        <w:t xml:space="preserve"> …</w:t>
      </w:r>
      <w:proofErr w:type="gramStart"/>
      <w:r w:rsidRPr="00DA5BA0">
        <w:rPr>
          <w:sz w:val="26"/>
          <w:szCs w:val="26"/>
        </w:rPr>
        <w:t>…..</w:t>
      </w:r>
      <w:proofErr w:type="gramEnd"/>
      <w:r w:rsidRPr="00DA5BA0">
        <w:rPr>
          <w:sz w:val="26"/>
          <w:szCs w:val="26"/>
        </w:rPr>
        <w:t>/BVĐHYD-</w:t>
      </w:r>
      <w:r w:rsidR="003A2FED" w:rsidRPr="00DA5BA0">
        <w:rPr>
          <w:sz w:val="26"/>
          <w:szCs w:val="26"/>
        </w:rPr>
        <w:t>QTTN</w:t>
      </w:r>
      <w:r w:rsidR="007B0443" w:rsidRPr="00DA5BA0">
        <w:rPr>
          <w:sz w:val="26"/>
          <w:szCs w:val="26"/>
        </w:rPr>
        <w:t xml:space="preserve"> </w:t>
      </w:r>
      <w:proofErr w:type="spellStart"/>
      <w:r w:rsidR="007B0443" w:rsidRPr="00DA5BA0">
        <w:rPr>
          <w:sz w:val="26"/>
          <w:szCs w:val="26"/>
        </w:rPr>
        <w:t>ngày</w:t>
      </w:r>
      <w:proofErr w:type="spellEnd"/>
      <w:r w:rsidR="007B0443" w:rsidRPr="00DA5BA0">
        <w:rPr>
          <w:sz w:val="26"/>
          <w:szCs w:val="26"/>
        </w:rPr>
        <w:t xml:space="preserve"> ...../…../202</w:t>
      </w:r>
      <w:r w:rsidR="00AF70C4">
        <w:rPr>
          <w:sz w:val="26"/>
          <w:szCs w:val="26"/>
        </w:rPr>
        <w:t>5</w:t>
      </w:r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của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Bệnh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viện</w:t>
      </w:r>
      <w:proofErr w:type="spellEnd"/>
      <w:r w:rsidRPr="00DA5BA0">
        <w:rPr>
          <w:sz w:val="26"/>
          <w:szCs w:val="26"/>
        </w:rPr>
        <w:t xml:space="preserve">, </w:t>
      </w:r>
      <w:proofErr w:type="spellStart"/>
      <w:r w:rsidRPr="00DA5BA0">
        <w:rPr>
          <w:sz w:val="26"/>
          <w:szCs w:val="26"/>
        </w:rPr>
        <w:t>Công</w:t>
      </w:r>
      <w:proofErr w:type="spellEnd"/>
      <w:r w:rsidRPr="00DA5BA0">
        <w:rPr>
          <w:sz w:val="26"/>
          <w:szCs w:val="26"/>
        </w:rPr>
        <w:t xml:space="preserve"> ty </w:t>
      </w:r>
      <w:proofErr w:type="spellStart"/>
      <w:r w:rsidRPr="00DA5BA0">
        <w:rPr>
          <w:sz w:val="26"/>
          <w:szCs w:val="26"/>
        </w:rPr>
        <w:t>chúng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tôi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báo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giá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như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sau</w:t>
      </w:r>
      <w:proofErr w:type="spellEnd"/>
      <w:r w:rsidRPr="00DA5BA0">
        <w:rPr>
          <w:sz w:val="26"/>
          <w:szCs w:val="26"/>
        </w:rPr>
        <w:t>:</w:t>
      </w: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"/>
        <w:gridCol w:w="850"/>
        <w:gridCol w:w="5539"/>
        <w:gridCol w:w="830"/>
        <w:gridCol w:w="725"/>
        <w:gridCol w:w="751"/>
        <w:gridCol w:w="984"/>
        <w:gridCol w:w="635"/>
        <w:gridCol w:w="748"/>
        <w:gridCol w:w="1080"/>
        <w:gridCol w:w="1552"/>
        <w:gridCol w:w="492"/>
      </w:tblGrid>
      <w:tr w:rsidR="002572F9" w:rsidRPr="00DA5BA0" w14:paraId="33BC7B44" w14:textId="77777777" w:rsidTr="002572F9">
        <w:trPr>
          <w:tblHeader/>
        </w:trPr>
        <w:tc>
          <w:tcPr>
            <w:tcW w:w="128" w:type="pct"/>
            <w:vAlign w:val="center"/>
          </w:tcPr>
          <w:p w14:paraId="1EA3BA04" w14:textId="33DB8BBD" w:rsidR="007B0443" w:rsidRPr="00DA5BA0" w:rsidRDefault="008255F0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292" w:type="pct"/>
            <w:vAlign w:val="center"/>
          </w:tcPr>
          <w:p w14:paraId="0A23E544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hàng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1902" w:type="pct"/>
            <w:vAlign w:val="center"/>
          </w:tcPr>
          <w:p w14:paraId="1E1F0735" w14:textId="77777777" w:rsidR="007B0443" w:rsidRPr="00DA5BA0" w:rsidRDefault="007B0443" w:rsidP="008F13DE">
            <w:pPr>
              <w:spacing w:before="60" w:after="60"/>
              <w:ind w:left="57" w:right="57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Yêu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cầu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kỹ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285" w:type="pct"/>
            <w:vAlign w:val="center"/>
          </w:tcPr>
          <w:p w14:paraId="4AC8505D" w14:textId="26AD5AA8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 xml:space="preserve">Model,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mã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249" w:type="pct"/>
            <w:vAlign w:val="center"/>
          </w:tcPr>
          <w:p w14:paraId="27643F81" w14:textId="4E8476A4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Nhà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sản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258" w:type="pct"/>
            <w:vAlign w:val="center"/>
          </w:tcPr>
          <w:p w14:paraId="4BE4FF62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Nước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sản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338" w:type="pct"/>
            <w:vAlign w:val="center"/>
          </w:tcPr>
          <w:p w14:paraId="2B2627AF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Quy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cách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đóng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gói</w:t>
            </w:r>
            <w:proofErr w:type="spellEnd"/>
          </w:p>
        </w:tc>
        <w:tc>
          <w:tcPr>
            <w:tcW w:w="218" w:type="pct"/>
            <w:vAlign w:val="center"/>
          </w:tcPr>
          <w:p w14:paraId="71CD34E5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257" w:type="pct"/>
            <w:vAlign w:val="center"/>
          </w:tcPr>
          <w:p w14:paraId="68732A9A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371" w:type="pct"/>
            <w:vAlign w:val="center"/>
          </w:tcPr>
          <w:p w14:paraId="25364810" w14:textId="4EA4026B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sz w:val="26"/>
                <w:szCs w:val="26"/>
              </w:rPr>
              <w:t>Đơn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sz w:val="26"/>
                <w:szCs w:val="26"/>
              </w:rPr>
              <w:t>giá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DA5BA0">
              <w:rPr>
                <w:b/>
                <w:sz w:val="26"/>
                <w:szCs w:val="26"/>
              </w:rPr>
              <w:t>có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VAT) (VND)</w:t>
            </w:r>
          </w:p>
        </w:tc>
        <w:tc>
          <w:tcPr>
            <w:tcW w:w="533" w:type="pct"/>
            <w:vAlign w:val="center"/>
          </w:tcPr>
          <w:p w14:paraId="1D8CDDC7" w14:textId="04FD9286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sz w:val="26"/>
                <w:szCs w:val="26"/>
              </w:rPr>
              <w:t>Thành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sz w:val="26"/>
                <w:szCs w:val="26"/>
              </w:rPr>
              <w:t>tiền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sz w:val="26"/>
                <w:szCs w:val="26"/>
              </w:rPr>
              <w:t>có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VAT (VND)</w:t>
            </w:r>
          </w:p>
        </w:tc>
        <w:tc>
          <w:tcPr>
            <w:tcW w:w="170" w:type="pct"/>
            <w:vAlign w:val="center"/>
          </w:tcPr>
          <w:p w14:paraId="2E7759CB" w14:textId="2CADAB2E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Ghi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2572F9" w:rsidRPr="00DA5BA0" w14:paraId="722294B6" w14:textId="77777777" w:rsidTr="002572F9">
        <w:tc>
          <w:tcPr>
            <w:tcW w:w="128" w:type="pct"/>
            <w:vAlign w:val="center"/>
          </w:tcPr>
          <w:p w14:paraId="471B3914" w14:textId="3CD04223" w:rsidR="00971598" w:rsidRPr="00DA5BA0" w:rsidRDefault="00971598" w:rsidP="00971598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2" w:type="pct"/>
            <w:vAlign w:val="center"/>
          </w:tcPr>
          <w:p w14:paraId="7A698110" w14:textId="0113C901" w:rsidR="00971598" w:rsidRPr="00DA5BA0" w:rsidRDefault="00971598" w:rsidP="00971598">
            <w:pPr>
              <w:spacing w:before="60" w:after="60"/>
              <w:jc w:val="center"/>
              <w:rPr>
                <w:sz w:val="26"/>
                <w:szCs w:val="26"/>
              </w:rPr>
            </w:pPr>
            <w:proofErr w:type="spellStart"/>
            <w:r w:rsidRPr="00BF3E24">
              <w:rPr>
                <w:sz w:val="26"/>
                <w:szCs w:val="26"/>
              </w:rPr>
              <w:t>Trần</w:t>
            </w:r>
            <w:proofErr w:type="spellEnd"/>
            <w:r w:rsidRPr="00BF3E24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nhôm</w:t>
            </w:r>
            <w:proofErr w:type="spellEnd"/>
          </w:p>
        </w:tc>
        <w:tc>
          <w:tcPr>
            <w:tcW w:w="1902" w:type="pct"/>
            <w:vAlign w:val="center"/>
          </w:tcPr>
          <w:p w14:paraId="440F835A" w14:textId="77777777" w:rsidR="00971598" w:rsidRPr="00BF3E24" w:rsidRDefault="00971598" w:rsidP="00971598">
            <w:pPr>
              <w:spacing w:before="60" w:after="60"/>
              <w:ind w:right="14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BF3E24">
              <w:rPr>
                <w:bCs/>
                <w:sz w:val="26"/>
                <w:szCs w:val="26"/>
              </w:rPr>
              <w:t>Bao</w:t>
            </w:r>
            <w:proofErr w:type="spellEnd"/>
            <w:r w:rsidRPr="00BF3E2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F3E24">
              <w:rPr>
                <w:bCs/>
                <w:sz w:val="26"/>
                <w:szCs w:val="26"/>
              </w:rPr>
              <w:t>gồm</w:t>
            </w:r>
            <w:proofErr w:type="spellEnd"/>
            <w:r w:rsidRPr="00BF3E24">
              <w:rPr>
                <w:bCs/>
                <w:sz w:val="26"/>
                <w:szCs w:val="26"/>
              </w:rPr>
              <w:t xml:space="preserve">: </w:t>
            </w:r>
            <w:proofErr w:type="spellStart"/>
            <w:r w:rsidRPr="00BF3E24">
              <w:rPr>
                <w:bCs/>
                <w:sz w:val="26"/>
                <w:szCs w:val="26"/>
              </w:rPr>
              <w:t>tấ</w:t>
            </w:r>
            <w:r>
              <w:rPr>
                <w:bCs/>
                <w:sz w:val="26"/>
                <w:szCs w:val="26"/>
              </w:rPr>
              <w:t>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trần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và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các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vật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tư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phụ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kèm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theo</w:t>
            </w:r>
            <w:proofErr w:type="spellEnd"/>
            <w:r>
              <w:rPr>
                <w:bCs/>
                <w:sz w:val="26"/>
                <w:szCs w:val="26"/>
              </w:rPr>
              <w:t>;</w:t>
            </w:r>
          </w:p>
          <w:p w14:paraId="222EE9A4" w14:textId="77777777" w:rsidR="00971598" w:rsidRPr="00BF3E24" w:rsidRDefault="00971598" w:rsidP="00971598">
            <w:pPr>
              <w:spacing w:before="60" w:after="60"/>
              <w:ind w:right="14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BF3E24">
              <w:rPr>
                <w:bCs/>
                <w:sz w:val="26"/>
                <w:szCs w:val="26"/>
              </w:rPr>
              <w:t>Yêu</w:t>
            </w:r>
            <w:proofErr w:type="spellEnd"/>
            <w:r w:rsidRPr="00BF3E2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F3E24">
              <w:rPr>
                <w:bCs/>
                <w:sz w:val="26"/>
                <w:szCs w:val="26"/>
              </w:rPr>
              <w:t>cầu</w:t>
            </w:r>
            <w:proofErr w:type="spellEnd"/>
            <w:r w:rsidRPr="00BF3E2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F3E24">
              <w:rPr>
                <w:bCs/>
                <w:sz w:val="26"/>
                <w:szCs w:val="26"/>
              </w:rPr>
              <w:t>kỹ</w:t>
            </w:r>
            <w:proofErr w:type="spellEnd"/>
            <w:r w:rsidRPr="00BF3E2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F3E24">
              <w:rPr>
                <w:bCs/>
                <w:sz w:val="26"/>
                <w:szCs w:val="26"/>
              </w:rPr>
              <w:t>thuật</w:t>
            </w:r>
            <w:proofErr w:type="spellEnd"/>
            <w:r w:rsidRPr="00BF3E2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F3E24">
              <w:rPr>
                <w:bCs/>
                <w:sz w:val="26"/>
                <w:szCs w:val="26"/>
              </w:rPr>
              <w:t>của</w:t>
            </w:r>
            <w:proofErr w:type="spellEnd"/>
            <w:r w:rsidRPr="00BF3E2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F3E24">
              <w:rPr>
                <w:bCs/>
                <w:sz w:val="26"/>
                <w:szCs w:val="26"/>
              </w:rPr>
              <w:t>tấm</w:t>
            </w:r>
            <w:proofErr w:type="spellEnd"/>
            <w:r w:rsidRPr="00BF3E2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F3E24">
              <w:rPr>
                <w:bCs/>
                <w:sz w:val="26"/>
                <w:szCs w:val="26"/>
              </w:rPr>
              <w:t>trần</w:t>
            </w:r>
            <w:proofErr w:type="spellEnd"/>
            <w:r w:rsidRPr="00BF3E24">
              <w:rPr>
                <w:bCs/>
                <w:sz w:val="26"/>
                <w:szCs w:val="26"/>
              </w:rPr>
              <w:t>:</w:t>
            </w:r>
          </w:p>
          <w:p w14:paraId="7CC5F92A" w14:textId="77777777" w:rsidR="00971598" w:rsidRDefault="00971598" w:rsidP="00971598">
            <w:pPr>
              <w:spacing w:before="60" w:after="60"/>
              <w:ind w:right="148"/>
              <w:jc w:val="both"/>
              <w:rPr>
                <w:bCs/>
                <w:sz w:val="26"/>
                <w:szCs w:val="26"/>
              </w:rPr>
            </w:pPr>
            <w:r w:rsidRPr="00BF3E24">
              <w:rPr>
                <w:bCs/>
                <w:sz w:val="26"/>
                <w:szCs w:val="26"/>
              </w:rPr>
              <w:t xml:space="preserve"> + </w:t>
            </w:r>
            <w:proofErr w:type="spellStart"/>
            <w:r w:rsidRPr="00BF3E24">
              <w:rPr>
                <w:bCs/>
                <w:sz w:val="26"/>
                <w:szCs w:val="26"/>
              </w:rPr>
              <w:t>Kích</w:t>
            </w:r>
            <w:proofErr w:type="spellEnd"/>
            <w:r w:rsidRPr="00BF3E2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F3E24">
              <w:rPr>
                <w:bCs/>
                <w:sz w:val="26"/>
                <w:szCs w:val="26"/>
              </w:rPr>
              <w:t>thước</w:t>
            </w:r>
            <w:proofErr w:type="spellEnd"/>
            <w:r w:rsidRPr="00BF3E2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F3E24">
              <w:rPr>
                <w:bCs/>
                <w:sz w:val="26"/>
                <w:szCs w:val="26"/>
              </w:rPr>
              <w:t>tấm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cơ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bản</w:t>
            </w:r>
            <w:proofErr w:type="spellEnd"/>
            <w:r w:rsidRPr="00BF3E24">
              <w:rPr>
                <w:bCs/>
                <w:sz w:val="26"/>
                <w:szCs w:val="26"/>
              </w:rPr>
              <w:t xml:space="preserve">: </w:t>
            </w:r>
            <w:r>
              <w:rPr>
                <w:bCs/>
                <w:sz w:val="26"/>
                <w:szCs w:val="26"/>
              </w:rPr>
              <w:t>595</w:t>
            </w:r>
            <w:r w:rsidRPr="00BF3E24">
              <w:rPr>
                <w:bCs/>
                <w:sz w:val="26"/>
                <w:szCs w:val="26"/>
              </w:rPr>
              <w:t xml:space="preserve"> x </w:t>
            </w:r>
            <w:r>
              <w:rPr>
                <w:bCs/>
                <w:sz w:val="26"/>
                <w:szCs w:val="26"/>
              </w:rPr>
              <w:t xml:space="preserve">595 </w:t>
            </w:r>
            <w:r w:rsidRPr="00BF3E24">
              <w:rPr>
                <w:bCs/>
                <w:sz w:val="26"/>
                <w:szCs w:val="26"/>
              </w:rPr>
              <w:t>mm;</w:t>
            </w:r>
          </w:p>
          <w:p w14:paraId="51F4B020" w14:textId="77777777" w:rsidR="00971598" w:rsidRDefault="00971598" w:rsidP="00971598">
            <w:pPr>
              <w:spacing w:before="60" w:after="60"/>
              <w:ind w:right="148"/>
              <w:jc w:val="both"/>
              <w:rPr>
                <w:bCs/>
                <w:sz w:val="26"/>
                <w:szCs w:val="26"/>
              </w:rPr>
            </w:pPr>
            <w:r w:rsidRPr="00BF3E24">
              <w:rPr>
                <w:bCs/>
                <w:sz w:val="26"/>
                <w:szCs w:val="26"/>
              </w:rPr>
              <w:t xml:space="preserve"> + </w:t>
            </w:r>
            <w:proofErr w:type="spellStart"/>
            <w:r w:rsidRPr="00BF3E24">
              <w:rPr>
                <w:bCs/>
                <w:sz w:val="26"/>
                <w:szCs w:val="26"/>
              </w:rPr>
              <w:t>Chiều</w:t>
            </w:r>
            <w:proofErr w:type="spellEnd"/>
            <w:r w:rsidRPr="00BF3E2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F3E24">
              <w:rPr>
                <w:bCs/>
                <w:sz w:val="26"/>
                <w:szCs w:val="26"/>
              </w:rPr>
              <w:t>dày</w:t>
            </w:r>
            <w:proofErr w:type="spellEnd"/>
            <w:r>
              <w:rPr>
                <w:bCs/>
                <w:sz w:val="26"/>
                <w:szCs w:val="26"/>
              </w:rPr>
              <w:t>:</w:t>
            </w:r>
            <w:r w:rsidRPr="00BF3E24">
              <w:rPr>
                <w:bCs/>
                <w:sz w:val="26"/>
                <w:szCs w:val="26"/>
              </w:rPr>
              <w:t xml:space="preserve"> ≥ </w:t>
            </w:r>
            <w:r>
              <w:rPr>
                <w:bCs/>
                <w:sz w:val="26"/>
                <w:szCs w:val="26"/>
              </w:rPr>
              <w:t xml:space="preserve">1 </w:t>
            </w:r>
            <w:r w:rsidRPr="00BF3E24">
              <w:rPr>
                <w:bCs/>
                <w:sz w:val="26"/>
                <w:szCs w:val="26"/>
              </w:rPr>
              <w:t>mm;</w:t>
            </w:r>
          </w:p>
          <w:p w14:paraId="33159CCF" w14:textId="77777777" w:rsidR="00971598" w:rsidRDefault="00971598" w:rsidP="00971598">
            <w:pPr>
              <w:spacing w:before="60" w:after="60"/>
              <w:ind w:right="14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+ </w:t>
            </w:r>
            <w:proofErr w:type="spellStart"/>
            <w:r>
              <w:rPr>
                <w:bCs/>
                <w:sz w:val="26"/>
                <w:szCs w:val="26"/>
              </w:rPr>
              <w:t>Bề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mặt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đục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lỗ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với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lớp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vải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tiêu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âm</w:t>
            </w:r>
            <w:proofErr w:type="spellEnd"/>
            <w:r>
              <w:rPr>
                <w:bCs/>
                <w:sz w:val="26"/>
                <w:szCs w:val="26"/>
              </w:rPr>
              <w:t>;</w:t>
            </w:r>
          </w:p>
          <w:p w14:paraId="5F2D7B3A" w14:textId="77777777" w:rsidR="00971598" w:rsidRDefault="00971598" w:rsidP="00971598">
            <w:pPr>
              <w:spacing w:before="60" w:after="60"/>
              <w:ind w:right="14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BF3E24">
              <w:rPr>
                <w:bCs/>
                <w:sz w:val="26"/>
                <w:szCs w:val="26"/>
              </w:rPr>
              <w:t xml:space="preserve">+ </w:t>
            </w:r>
            <w:proofErr w:type="spellStart"/>
            <w:r w:rsidRPr="00BF3E24">
              <w:rPr>
                <w:bCs/>
                <w:sz w:val="26"/>
                <w:szCs w:val="26"/>
              </w:rPr>
              <w:t>Có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khả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năng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chống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cháy</w:t>
            </w:r>
            <w:proofErr w:type="spellEnd"/>
            <w:r>
              <w:rPr>
                <w:bCs/>
                <w:sz w:val="26"/>
                <w:szCs w:val="26"/>
              </w:rPr>
              <w:t>;</w:t>
            </w:r>
          </w:p>
          <w:p w14:paraId="6EDD4B97" w14:textId="77777777" w:rsidR="00971598" w:rsidRDefault="00971598" w:rsidP="00971598">
            <w:pPr>
              <w:spacing w:before="60" w:after="60"/>
              <w:ind w:right="14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+ </w:t>
            </w:r>
            <w:proofErr w:type="spellStart"/>
            <w:r>
              <w:rPr>
                <w:bCs/>
                <w:sz w:val="26"/>
                <w:szCs w:val="26"/>
              </w:rPr>
              <w:t>Hệ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số</w:t>
            </w:r>
            <w:proofErr w:type="spellEnd"/>
            <w:r>
              <w:rPr>
                <w:bCs/>
                <w:sz w:val="26"/>
                <w:szCs w:val="26"/>
              </w:rPr>
              <w:t xml:space="preserve"> NRC: </w:t>
            </w:r>
            <w:r w:rsidRPr="00485C60">
              <w:rPr>
                <w:bCs/>
                <w:sz w:val="26"/>
                <w:szCs w:val="26"/>
              </w:rPr>
              <w:t>≥</w:t>
            </w:r>
            <w:r>
              <w:rPr>
                <w:bCs/>
                <w:sz w:val="26"/>
                <w:szCs w:val="26"/>
              </w:rPr>
              <w:t xml:space="preserve"> 0,8;</w:t>
            </w:r>
          </w:p>
          <w:p w14:paraId="3AA9D2CC" w14:textId="77777777" w:rsidR="00971598" w:rsidRPr="00BF3E24" w:rsidRDefault="00971598" w:rsidP="00971598">
            <w:pPr>
              <w:spacing w:before="60" w:after="60"/>
              <w:ind w:right="14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+ </w:t>
            </w:r>
            <w:proofErr w:type="spellStart"/>
            <w:r>
              <w:rPr>
                <w:bCs/>
                <w:sz w:val="26"/>
                <w:szCs w:val="26"/>
              </w:rPr>
              <w:t>Mác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nhôm</w:t>
            </w:r>
            <w:proofErr w:type="spellEnd"/>
            <w:r>
              <w:rPr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bCs/>
                <w:sz w:val="26"/>
                <w:szCs w:val="26"/>
              </w:rPr>
              <w:t>nhôm</w:t>
            </w:r>
            <w:proofErr w:type="spellEnd"/>
            <w:r>
              <w:rPr>
                <w:bCs/>
                <w:sz w:val="26"/>
                <w:szCs w:val="26"/>
              </w:rPr>
              <w:t xml:space="preserve"> 1100 </w:t>
            </w:r>
            <w:proofErr w:type="spellStart"/>
            <w:r>
              <w:rPr>
                <w:bCs/>
                <w:sz w:val="26"/>
                <w:szCs w:val="26"/>
              </w:rPr>
              <w:t>hoặc</w:t>
            </w:r>
            <w:proofErr w:type="spellEnd"/>
            <w:r>
              <w:rPr>
                <w:bCs/>
                <w:sz w:val="26"/>
                <w:szCs w:val="26"/>
              </w:rPr>
              <w:t xml:space="preserve"> 3003;</w:t>
            </w:r>
          </w:p>
          <w:p w14:paraId="2008A82A" w14:textId="77777777" w:rsidR="00971598" w:rsidRDefault="00971598" w:rsidP="00971598">
            <w:pPr>
              <w:spacing w:before="60" w:after="60"/>
              <w:ind w:right="14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+ </w:t>
            </w:r>
            <w:proofErr w:type="spellStart"/>
            <w:r>
              <w:rPr>
                <w:bCs/>
                <w:sz w:val="26"/>
                <w:szCs w:val="26"/>
              </w:rPr>
              <w:t>Thành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5C60">
              <w:rPr>
                <w:bCs/>
                <w:sz w:val="26"/>
                <w:szCs w:val="26"/>
              </w:rPr>
              <w:t>phần</w:t>
            </w:r>
            <w:proofErr w:type="spellEnd"/>
            <w:r w:rsidRPr="00485C6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5C60">
              <w:rPr>
                <w:bCs/>
                <w:sz w:val="26"/>
                <w:szCs w:val="26"/>
              </w:rPr>
              <w:t>nhôm</w:t>
            </w:r>
            <w:proofErr w:type="spellEnd"/>
            <w:r w:rsidRPr="00485C60">
              <w:rPr>
                <w:bCs/>
                <w:sz w:val="26"/>
                <w:szCs w:val="26"/>
              </w:rPr>
              <w:t>: ≥ 98,3%;</w:t>
            </w:r>
          </w:p>
          <w:p w14:paraId="072814C0" w14:textId="77777777" w:rsidR="00971598" w:rsidRDefault="00971598" w:rsidP="00971598">
            <w:pPr>
              <w:spacing w:before="60" w:after="60"/>
              <w:ind w:right="14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485C60">
              <w:rPr>
                <w:bCs/>
                <w:sz w:val="26"/>
                <w:szCs w:val="26"/>
              </w:rPr>
              <w:t xml:space="preserve">+ </w:t>
            </w:r>
            <w:proofErr w:type="spellStart"/>
            <w:r w:rsidRPr="00485C60">
              <w:rPr>
                <w:bCs/>
                <w:sz w:val="26"/>
                <w:szCs w:val="26"/>
              </w:rPr>
              <w:t>Cấp</w:t>
            </w:r>
            <w:proofErr w:type="spellEnd"/>
            <w:r w:rsidRPr="00485C6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5C60">
              <w:rPr>
                <w:bCs/>
                <w:sz w:val="26"/>
                <w:szCs w:val="26"/>
              </w:rPr>
              <w:t>chống</w:t>
            </w:r>
            <w:proofErr w:type="spellEnd"/>
            <w:r w:rsidRPr="00485C6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5C60">
              <w:rPr>
                <w:bCs/>
                <w:sz w:val="26"/>
                <w:szCs w:val="26"/>
              </w:rPr>
              <w:t>ăn</w:t>
            </w:r>
            <w:proofErr w:type="spellEnd"/>
            <w:r w:rsidRPr="00485C6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5C60">
              <w:rPr>
                <w:bCs/>
                <w:sz w:val="26"/>
                <w:szCs w:val="26"/>
              </w:rPr>
              <w:t>mòn</w:t>
            </w:r>
            <w:proofErr w:type="spellEnd"/>
            <w:r w:rsidRPr="00485C60">
              <w:rPr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bCs/>
                <w:sz w:val="26"/>
                <w:szCs w:val="26"/>
              </w:rPr>
              <w:t>cấp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 w:rsidRPr="00485C60">
              <w:rPr>
                <w:bCs/>
                <w:sz w:val="26"/>
                <w:szCs w:val="26"/>
              </w:rPr>
              <w:t xml:space="preserve">10/10 </w:t>
            </w:r>
            <w:proofErr w:type="spellStart"/>
            <w:r w:rsidRPr="004E0BEE">
              <w:rPr>
                <w:bCs/>
                <w:sz w:val="26"/>
                <w:szCs w:val="26"/>
              </w:rPr>
              <w:t>vsB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hoặc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cấp</w:t>
            </w:r>
            <w:proofErr w:type="spellEnd"/>
            <w:r>
              <w:rPr>
                <w:bCs/>
                <w:sz w:val="26"/>
                <w:szCs w:val="26"/>
              </w:rPr>
              <w:t xml:space="preserve"> 10 </w:t>
            </w:r>
            <w:proofErr w:type="spellStart"/>
            <w:r>
              <w:rPr>
                <w:bCs/>
                <w:sz w:val="26"/>
                <w:szCs w:val="26"/>
              </w:rPr>
              <w:t>theo</w:t>
            </w:r>
            <w:proofErr w:type="spellEnd"/>
            <w:r>
              <w:rPr>
                <w:bCs/>
                <w:sz w:val="26"/>
                <w:szCs w:val="26"/>
              </w:rPr>
              <w:t xml:space="preserve"> JIS H 8502:1999)</w:t>
            </w:r>
            <w:r w:rsidRPr="00485C60">
              <w:rPr>
                <w:bCs/>
                <w:sz w:val="26"/>
                <w:szCs w:val="26"/>
              </w:rPr>
              <w:t>;</w:t>
            </w:r>
          </w:p>
          <w:p w14:paraId="27B0B3C9" w14:textId="77777777" w:rsidR="00971598" w:rsidRDefault="00971598" w:rsidP="00971598">
            <w:pPr>
              <w:spacing w:before="60" w:after="60"/>
              <w:ind w:right="14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 + </w:t>
            </w:r>
            <w:proofErr w:type="spellStart"/>
            <w:r>
              <w:rPr>
                <w:bCs/>
                <w:sz w:val="26"/>
                <w:szCs w:val="26"/>
              </w:rPr>
              <w:t>Màng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sơn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phủ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bằng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sơn</w:t>
            </w:r>
            <w:proofErr w:type="spellEnd"/>
            <w:r>
              <w:rPr>
                <w:bCs/>
                <w:sz w:val="26"/>
                <w:szCs w:val="26"/>
              </w:rPr>
              <w:t xml:space="preserve"> PVDF: </w:t>
            </w:r>
          </w:p>
          <w:p w14:paraId="40EDFC0A" w14:textId="77777777" w:rsidR="00971598" w:rsidRPr="007307BA" w:rsidRDefault="00971598" w:rsidP="00971598">
            <w:pPr>
              <w:pStyle w:val="ListParagraph"/>
              <w:numPr>
                <w:ilvl w:val="0"/>
                <w:numId w:val="5"/>
              </w:numPr>
              <w:tabs>
                <w:tab w:val="left" w:pos="597"/>
              </w:tabs>
              <w:spacing w:before="60" w:after="60"/>
              <w:ind w:left="30" w:right="-57" w:firstLine="273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Kháng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nứt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khi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uốn</w:t>
            </w:r>
            <w:proofErr w:type="spellEnd"/>
            <w:r w:rsidRPr="007307BA">
              <w:rPr>
                <w:bCs/>
                <w:sz w:val="26"/>
                <w:szCs w:val="26"/>
              </w:rPr>
              <w:t>: 0 T;</w:t>
            </w:r>
          </w:p>
          <w:p w14:paraId="04EAD331" w14:textId="77777777" w:rsidR="00971598" w:rsidRDefault="00971598" w:rsidP="00971598">
            <w:pPr>
              <w:pStyle w:val="ListParagraph"/>
              <w:numPr>
                <w:ilvl w:val="0"/>
                <w:numId w:val="5"/>
              </w:numPr>
              <w:tabs>
                <w:tab w:val="left" w:pos="597"/>
              </w:tabs>
              <w:spacing w:before="60" w:after="60"/>
              <w:ind w:left="30" w:right="-57" w:firstLine="273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Độ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cứng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màng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sơn</w:t>
            </w:r>
            <w:proofErr w:type="spellEnd"/>
            <w:r>
              <w:rPr>
                <w:bCs/>
                <w:sz w:val="26"/>
                <w:szCs w:val="26"/>
              </w:rPr>
              <w:t>: 0,62;</w:t>
            </w:r>
          </w:p>
          <w:p w14:paraId="3FB4C42F" w14:textId="77777777" w:rsidR="00971598" w:rsidRDefault="00971598" w:rsidP="00971598">
            <w:pPr>
              <w:pStyle w:val="ListParagraph"/>
              <w:numPr>
                <w:ilvl w:val="0"/>
                <w:numId w:val="5"/>
              </w:numPr>
              <w:tabs>
                <w:tab w:val="left" w:pos="597"/>
              </w:tabs>
              <w:spacing w:before="60" w:after="60"/>
              <w:ind w:left="30" w:right="-57" w:firstLine="273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Độ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bền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uốn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của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màng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sơn</w:t>
            </w:r>
            <w:proofErr w:type="spellEnd"/>
            <w:r>
              <w:rPr>
                <w:bCs/>
                <w:sz w:val="26"/>
                <w:szCs w:val="26"/>
              </w:rPr>
              <w:t>: 0 T/2;</w:t>
            </w:r>
          </w:p>
          <w:p w14:paraId="3C8949FC" w14:textId="14D7208F" w:rsidR="00971598" w:rsidRPr="00DA5BA0" w:rsidRDefault="00971598" w:rsidP="00971598">
            <w:pPr>
              <w:pStyle w:val="ListParagraph"/>
              <w:numPr>
                <w:ilvl w:val="0"/>
                <w:numId w:val="5"/>
              </w:numPr>
              <w:tabs>
                <w:tab w:val="left" w:pos="597"/>
              </w:tabs>
              <w:spacing w:before="60" w:after="60"/>
              <w:ind w:left="30" w:right="-57" w:firstLine="27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Độ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bền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đập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màng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sơn</w:t>
            </w:r>
            <w:proofErr w:type="spellEnd"/>
            <w:r>
              <w:rPr>
                <w:bCs/>
                <w:sz w:val="26"/>
                <w:szCs w:val="26"/>
              </w:rPr>
              <w:t>: 140 kg.cm.</w:t>
            </w:r>
          </w:p>
        </w:tc>
        <w:tc>
          <w:tcPr>
            <w:tcW w:w="285" w:type="pct"/>
            <w:vAlign w:val="center"/>
          </w:tcPr>
          <w:p w14:paraId="24898B69" w14:textId="03B699A2" w:rsidR="00971598" w:rsidRPr="00DA5BA0" w:rsidRDefault="00971598" w:rsidP="00971598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9" w:type="pct"/>
            <w:vAlign w:val="center"/>
          </w:tcPr>
          <w:p w14:paraId="79E81618" w14:textId="4DDFFA13" w:rsidR="00971598" w:rsidRPr="00DA5BA0" w:rsidRDefault="00971598" w:rsidP="00971598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8" w:type="pct"/>
            <w:vAlign w:val="center"/>
          </w:tcPr>
          <w:p w14:paraId="57A496D8" w14:textId="77777777" w:rsidR="00971598" w:rsidRPr="00DA5BA0" w:rsidRDefault="00971598" w:rsidP="00971598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8" w:type="pct"/>
            <w:vAlign w:val="center"/>
          </w:tcPr>
          <w:p w14:paraId="603BCDAF" w14:textId="77777777" w:rsidR="00971598" w:rsidRPr="00DA5BA0" w:rsidRDefault="00971598" w:rsidP="00971598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8" w:type="pct"/>
            <w:vAlign w:val="center"/>
          </w:tcPr>
          <w:p w14:paraId="714E9E05" w14:textId="605E1AE1" w:rsidR="00971598" w:rsidRPr="00DA5BA0" w:rsidRDefault="00971598" w:rsidP="00971598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DA5BA0">
              <w:rPr>
                <w:bCs/>
                <w:sz w:val="26"/>
                <w:szCs w:val="26"/>
              </w:rPr>
              <w:t>m</w:t>
            </w:r>
            <w:r w:rsidRPr="00DA5BA0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7" w:type="pct"/>
            <w:vAlign w:val="center"/>
          </w:tcPr>
          <w:p w14:paraId="701111C9" w14:textId="28160564" w:rsidR="00971598" w:rsidRPr="00DA5BA0" w:rsidRDefault="002E337F" w:rsidP="00971598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8.970</w:t>
            </w:r>
          </w:p>
        </w:tc>
        <w:tc>
          <w:tcPr>
            <w:tcW w:w="371" w:type="pct"/>
            <w:vAlign w:val="center"/>
          </w:tcPr>
          <w:p w14:paraId="59E4427B" w14:textId="6E9B5006" w:rsidR="00971598" w:rsidRPr="002572F9" w:rsidRDefault="00971598" w:rsidP="002572F9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33" w:type="pct"/>
            <w:vAlign w:val="center"/>
          </w:tcPr>
          <w:p w14:paraId="317B6FEB" w14:textId="589F3404" w:rsidR="00971598" w:rsidRPr="002572F9" w:rsidRDefault="00971598" w:rsidP="00971598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" w:type="pct"/>
            <w:vAlign w:val="center"/>
          </w:tcPr>
          <w:p w14:paraId="24D74945" w14:textId="381FA7F7" w:rsidR="00971598" w:rsidRPr="00DA5BA0" w:rsidRDefault="00971598" w:rsidP="00971598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572F9" w:rsidRPr="00DA5BA0" w14:paraId="69C5AB23" w14:textId="77777777" w:rsidTr="002572F9">
        <w:tc>
          <w:tcPr>
            <w:tcW w:w="128" w:type="pct"/>
            <w:vAlign w:val="center"/>
          </w:tcPr>
          <w:p w14:paraId="0C14B4BB" w14:textId="77777777" w:rsidR="002572F9" w:rsidRDefault="002572F9" w:rsidP="002572F9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pct"/>
            <w:vAlign w:val="center"/>
          </w:tcPr>
          <w:p w14:paraId="116622A8" w14:textId="77777777" w:rsidR="002572F9" w:rsidRPr="00BF3E24" w:rsidRDefault="002572F9" w:rsidP="002572F9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902" w:type="pct"/>
            <w:vAlign w:val="center"/>
          </w:tcPr>
          <w:p w14:paraId="164C4DC4" w14:textId="21631D06" w:rsidR="002572F9" w:rsidRPr="002572F9" w:rsidRDefault="002572F9" w:rsidP="002572F9">
            <w:pPr>
              <w:spacing w:before="60" w:after="60"/>
              <w:ind w:right="148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2572F9">
              <w:rPr>
                <w:b/>
                <w:bCs/>
                <w:sz w:val="26"/>
                <w:szCs w:val="26"/>
              </w:rPr>
              <w:t>Tổng</w:t>
            </w:r>
            <w:proofErr w:type="spellEnd"/>
            <w:r w:rsidRPr="002572F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572F9">
              <w:rPr>
                <w:b/>
                <w:bCs/>
                <w:sz w:val="26"/>
                <w:szCs w:val="26"/>
              </w:rPr>
              <w:t>cộng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85" w:type="pct"/>
            <w:vAlign w:val="center"/>
          </w:tcPr>
          <w:p w14:paraId="08501DAA" w14:textId="77777777" w:rsidR="002572F9" w:rsidRPr="00DA5BA0" w:rsidRDefault="002572F9" w:rsidP="002572F9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9" w:type="pct"/>
            <w:vAlign w:val="center"/>
          </w:tcPr>
          <w:p w14:paraId="048EC4D9" w14:textId="77777777" w:rsidR="002572F9" w:rsidRPr="00DA5BA0" w:rsidRDefault="002572F9" w:rsidP="002572F9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8" w:type="pct"/>
            <w:vAlign w:val="center"/>
          </w:tcPr>
          <w:p w14:paraId="7422743F" w14:textId="77777777" w:rsidR="002572F9" w:rsidRPr="00DA5BA0" w:rsidRDefault="002572F9" w:rsidP="002572F9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8" w:type="pct"/>
            <w:vAlign w:val="center"/>
          </w:tcPr>
          <w:p w14:paraId="68D296A9" w14:textId="77777777" w:rsidR="002572F9" w:rsidRPr="00DA5BA0" w:rsidRDefault="002572F9" w:rsidP="002572F9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8" w:type="pct"/>
            <w:vAlign w:val="center"/>
          </w:tcPr>
          <w:p w14:paraId="71EAC24F" w14:textId="77777777" w:rsidR="002572F9" w:rsidRPr="00DA5BA0" w:rsidRDefault="002572F9" w:rsidP="002572F9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7" w:type="pct"/>
            <w:vAlign w:val="center"/>
          </w:tcPr>
          <w:p w14:paraId="562D46A3" w14:textId="77777777" w:rsidR="002572F9" w:rsidRDefault="002572F9" w:rsidP="002572F9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71" w:type="pct"/>
            <w:vAlign w:val="center"/>
          </w:tcPr>
          <w:p w14:paraId="21FBB176" w14:textId="77777777" w:rsidR="002572F9" w:rsidRDefault="002572F9" w:rsidP="002572F9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33" w:type="pct"/>
            <w:vAlign w:val="center"/>
          </w:tcPr>
          <w:p w14:paraId="4FD3B1F7" w14:textId="5759D676" w:rsidR="002572F9" w:rsidRPr="002572F9" w:rsidRDefault="002572F9" w:rsidP="002572F9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" w:type="pct"/>
            <w:vAlign w:val="center"/>
          </w:tcPr>
          <w:p w14:paraId="075F301E" w14:textId="77777777" w:rsidR="002572F9" w:rsidRPr="00DA5BA0" w:rsidRDefault="002572F9" w:rsidP="002572F9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5B248AD6" w14:textId="5F91DE14" w:rsidR="007D474C" w:rsidRPr="00DA5BA0" w:rsidRDefault="00197781" w:rsidP="008F13DE">
      <w:pPr>
        <w:pStyle w:val="ListParagraph"/>
        <w:numPr>
          <w:ilvl w:val="0"/>
          <w:numId w:val="2"/>
        </w:numPr>
        <w:spacing w:before="60" w:after="60"/>
        <w:ind w:left="357" w:hanging="357"/>
        <w:contextualSpacing w:val="0"/>
        <w:rPr>
          <w:b/>
          <w:bCs/>
          <w:sz w:val="26"/>
          <w:szCs w:val="26"/>
        </w:rPr>
      </w:pPr>
      <w:proofErr w:type="spellStart"/>
      <w:r w:rsidRPr="00DA5BA0">
        <w:rPr>
          <w:b/>
          <w:bCs/>
          <w:sz w:val="26"/>
          <w:szCs w:val="26"/>
        </w:rPr>
        <w:t>Yêu</w:t>
      </w:r>
      <w:proofErr w:type="spellEnd"/>
      <w:r w:rsidRPr="00DA5BA0">
        <w:rPr>
          <w:b/>
          <w:bCs/>
          <w:sz w:val="26"/>
          <w:szCs w:val="26"/>
        </w:rPr>
        <w:t xml:space="preserve"> </w:t>
      </w:r>
      <w:proofErr w:type="spellStart"/>
      <w:r w:rsidRPr="00DA5BA0">
        <w:rPr>
          <w:b/>
          <w:bCs/>
          <w:sz w:val="26"/>
          <w:szCs w:val="26"/>
        </w:rPr>
        <w:t>cầu</w:t>
      </w:r>
      <w:proofErr w:type="spellEnd"/>
      <w:r w:rsidRPr="00DA5BA0">
        <w:rPr>
          <w:b/>
          <w:bCs/>
          <w:sz w:val="26"/>
          <w:szCs w:val="26"/>
        </w:rPr>
        <w:t xml:space="preserve"> </w:t>
      </w:r>
      <w:proofErr w:type="spellStart"/>
      <w:r w:rsidRPr="00DA5BA0">
        <w:rPr>
          <w:b/>
          <w:bCs/>
          <w:sz w:val="26"/>
          <w:szCs w:val="26"/>
        </w:rPr>
        <w:t>báo</w:t>
      </w:r>
      <w:proofErr w:type="spellEnd"/>
      <w:r w:rsidRPr="00DA5BA0">
        <w:rPr>
          <w:b/>
          <w:bCs/>
          <w:sz w:val="26"/>
          <w:szCs w:val="26"/>
        </w:rPr>
        <w:t xml:space="preserve"> </w:t>
      </w:r>
      <w:proofErr w:type="spellStart"/>
      <w:r w:rsidRPr="00DA5BA0">
        <w:rPr>
          <w:b/>
          <w:bCs/>
          <w:sz w:val="26"/>
          <w:szCs w:val="26"/>
        </w:rPr>
        <w:t>giá</w:t>
      </w:r>
      <w:proofErr w:type="spellEnd"/>
      <w:r w:rsidRPr="00DA5BA0">
        <w:rPr>
          <w:b/>
          <w:bCs/>
          <w:sz w:val="26"/>
          <w:szCs w:val="26"/>
        </w:rPr>
        <w:t>:</w:t>
      </w:r>
    </w:p>
    <w:p w14:paraId="4D2C99A5" w14:textId="77777777" w:rsidR="007D474C" w:rsidRPr="00DA5BA0" w:rsidRDefault="007D474C" w:rsidP="008F13DE">
      <w:pPr>
        <w:spacing w:before="60" w:after="60"/>
        <w:ind w:firstLine="360"/>
        <w:jc w:val="both"/>
        <w:rPr>
          <w:sz w:val="26"/>
          <w:szCs w:val="26"/>
        </w:rPr>
      </w:pPr>
      <w:r w:rsidRPr="00DA5BA0">
        <w:rPr>
          <w:sz w:val="26"/>
          <w:szCs w:val="26"/>
        </w:rPr>
        <w:t xml:space="preserve">- </w:t>
      </w:r>
      <w:proofErr w:type="spellStart"/>
      <w:r w:rsidRPr="00DA5BA0">
        <w:rPr>
          <w:sz w:val="26"/>
          <w:szCs w:val="26"/>
        </w:rPr>
        <w:t>Báo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giá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này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có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hiệu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lực</w:t>
      </w:r>
      <w:proofErr w:type="spellEnd"/>
      <w:r w:rsidRPr="00DA5BA0">
        <w:rPr>
          <w:sz w:val="26"/>
          <w:szCs w:val="26"/>
        </w:rPr>
        <w:t xml:space="preserve"> …..</w:t>
      </w:r>
      <w:r w:rsidRPr="00DA5BA0">
        <w:rPr>
          <w:sz w:val="26"/>
          <w:szCs w:val="26"/>
          <w:vertAlign w:val="superscript"/>
        </w:rPr>
        <w:t>(</w:t>
      </w:r>
      <w:r w:rsidRPr="00DA5BA0">
        <w:rPr>
          <w:rStyle w:val="FootnoteReference"/>
          <w:sz w:val="26"/>
          <w:szCs w:val="26"/>
          <w:vertAlign w:val="superscript"/>
        </w:rPr>
        <w:footnoteReference w:id="1"/>
      </w:r>
      <w:r w:rsidRPr="00DA5BA0">
        <w:rPr>
          <w:sz w:val="26"/>
          <w:szCs w:val="26"/>
          <w:vertAlign w:val="superscript"/>
        </w:rPr>
        <w:t>)</w:t>
      </w:r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ngày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kể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từ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ngày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báo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giá</w:t>
      </w:r>
      <w:proofErr w:type="spellEnd"/>
      <w:r w:rsidRPr="00DA5BA0">
        <w:rPr>
          <w:sz w:val="26"/>
          <w:szCs w:val="26"/>
        </w:rPr>
        <w:t>;</w:t>
      </w:r>
    </w:p>
    <w:p w14:paraId="5E06E755" w14:textId="044E0A4F" w:rsidR="00BD6449" w:rsidRDefault="00BD6449" w:rsidP="00673EDE">
      <w:pPr>
        <w:spacing w:before="60" w:after="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854FEC">
        <w:rPr>
          <w:sz w:val="26"/>
          <w:szCs w:val="26"/>
        </w:rPr>
        <w:t>Bảo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hành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tối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thiểu</w:t>
      </w:r>
      <w:proofErr w:type="spellEnd"/>
      <w:r w:rsidRPr="00854FEC">
        <w:rPr>
          <w:sz w:val="26"/>
          <w:szCs w:val="26"/>
        </w:rPr>
        <w:t xml:space="preserve"> 12 </w:t>
      </w:r>
      <w:proofErr w:type="spellStart"/>
      <w:r w:rsidRPr="00854FEC">
        <w:rPr>
          <w:sz w:val="26"/>
          <w:szCs w:val="26"/>
        </w:rPr>
        <w:t>tháng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kể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từ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ngày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hàng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hóa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được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nghiệm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thu</w:t>
      </w:r>
      <w:proofErr w:type="spellEnd"/>
      <w:r>
        <w:rPr>
          <w:sz w:val="26"/>
          <w:szCs w:val="26"/>
        </w:rPr>
        <w:t>;</w:t>
      </w:r>
    </w:p>
    <w:p w14:paraId="59FBAC6E" w14:textId="1CF7806F" w:rsidR="00673EDE" w:rsidRDefault="00673EDE" w:rsidP="00673EDE">
      <w:pPr>
        <w:spacing w:before="60" w:after="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mới</w:t>
      </w:r>
      <w:proofErr w:type="spellEnd"/>
      <w:r>
        <w:rPr>
          <w:sz w:val="26"/>
          <w:szCs w:val="26"/>
        </w:rPr>
        <w:t xml:space="preserve"> 100%, </w:t>
      </w:r>
      <w:proofErr w:type="spellStart"/>
      <w:r w:rsidRPr="00854FEC">
        <w:rPr>
          <w:sz w:val="26"/>
          <w:szCs w:val="26"/>
        </w:rPr>
        <w:t>sản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xuất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từ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năm</w:t>
      </w:r>
      <w:proofErr w:type="spellEnd"/>
      <w:r w:rsidRPr="00854FEC">
        <w:rPr>
          <w:sz w:val="26"/>
          <w:szCs w:val="26"/>
        </w:rPr>
        <w:t xml:space="preserve"> 2024 </w:t>
      </w:r>
      <w:proofErr w:type="spellStart"/>
      <w:r w:rsidRPr="00854FEC">
        <w:rPr>
          <w:sz w:val="26"/>
          <w:szCs w:val="26"/>
        </w:rPr>
        <w:t>trở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về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sau</w:t>
      </w:r>
      <w:proofErr w:type="spellEnd"/>
      <w:r w:rsidRPr="00BF3E24">
        <w:rPr>
          <w:sz w:val="26"/>
          <w:szCs w:val="26"/>
        </w:rPr>
        <w:t>;</w:t>
      </w:r>
    </w:p>
    <w:p w14:paraId="2712DD31" w14:textId="77777777" w:rsidR="00673EDE" w:rsidRPr="00BF3E24" w:rsidRDefault="00673EDE" w:rsidP="00673EDE">
      <w:pPr>
        <w:spacing w:before="60" w:after="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921E0">
        <w:rPr>
          <w:sz w:val="26"/>
          <w:szCs w:val="26"/>
        </w:rPr>
        <w:t xml:space="preserve"> </w:t>
      </w:r>
      <w:proofErr w:type="spellStart"/>
      <w:r w:rsidRPr="000469AF">
        <w:rPr>
          <w:sz w:val="26"/>
          <w:szCs w:val="26"/>
        </w:rPr>
        <w:t>Màu</w:t>
      </w:r>
      <w:proofErr w:type="spellEnd"/>
      <w:r w:rsidRPr="000469AF">
        <w:rPr>
          <w:sz w:val="26"/>
          <w:szCs w:val="26"/>
        </w:rPr>
        <w:t xml:space="preserve"> </w:t>
      </w:r>
      <w:proofErr w:type="spellStart"/>
      <w:r w:rsidRPr="000469AF">
        <w:rPr>
          <w:sz w:val="26"/>
          <w:szCs w:val="26"/>
        </w:rPr>
        <w:t>sắc</w:t>
      </w:r>
      <w:proofErr w:type="spellEnd"/>
      <w:r w:rsidRPr="000469A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mặt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tấm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0469AF">
        <w:rPr>
          <w:sz w:val="26"/>
          <w:szCs w:val="26"/>
        </w:rPr>
        <w:t>theo</w:t>
      </w:r>
      <w:proofErr w:type="spellEnd"/>
      <w:r w:rsidRPr="000469AF">
        <w:rPr>
          <w:sz w:val="26"/>
          <w:szCs w:val="26"/>
        </w:rPr>
        <w:t xml:space="preserve"> </w:t>
      </w:r>
      <w:proofErr w:type="spellStart"/>
      <w:r w:rsidRPr="000469AF">
        <w:rPr>
          <w:sz w:val="26"/>
          <w:szCs w:val="26"/>
        </w:rPr>
        <w:t>sự</w:t>
      </w:r>
      <w:proofErr w:type="spellEnd"/>
      <w:r w:rsidRPr="000469AF">
        <w:rPr>
          <w:sz w:val="26"/>
          <w:szCs w:val="26"/>
        </w:rPr>
        <w:t xml:space="preserve"> </w:t>
      </w:r>
      <w:proofErr w:type="spellStart"/>
      <w:r w:rsidRPr="000469AF">
        <w:rPr>
          <w:sz w:val="26"/>
          <w:szCs w:val="26"/>
        </w:rPr>
        <w:t>lựa</w:t>
      </w:r>
      <w:proofErr w:type="spellEnd"/>
      <w:r w:rsidRPr="000469AF">
        <w:rPr>
          <w:sz w:val="26"/>
          <w:szCs w:val="26"/>
        </w:rPr>
        <w:t xml:space="preserve"> </w:t>
      </w:r>
      <w:proofErr w:type="spellStart"/>
      <w:r w:rsidRPr="000469AF">
        <w:rPr>
          <w:sz w:val="26"/>
          <w:szCs w:val="26"/>
        </w:rPr>
        <w:t>chọn</w:t>
      </w:r>
      <w:proofErr w:type="spellEnd"/>
      <w:r w:rsidRPr="000469AF">
        <w:rPr>
          <w:sz w:val="26"/>
          <w:szCs w:val="26"/>
        </w:rPr>
        <w:t xml:space="preserve"> </w:t>
      </w:r>
      <w:proofErr w:type="spellStart"/>
      <w:r w:rsidRPr="000469AF">
        <w:rPr>
          <w:sz w:val="26"/>
          <w:szCs w:val="26"/>
        </w:rPr>
        <w:t>của</w:t>
      </w:r>
      <w:proofErr w:type="spellEnd"/>
      <w:r w:rsidRPr="000469AF">
        <w:rPr>
          <w:sz w:val="26"/>
          <w:szCs w:val="26"/>
        </w:rPr>
        <w:t xml:space="preserve"> </w:t>
      </w:r>
      <w:proofErr w:type="spellStart"/>
      <w:r w:rsidRPr="000469AF">
        <w:rPr>
          <w:sz w:val="26"/>
          <w:szCs w:val="26"/>
        </w:rPr>
        <w:t>Chủ</w:t>
      </w:r>
      <w:proofErr w:type="spellEnd"/>
      <w:r w:rsidRPr="000469AF">
        <w:rPr>
          <w:sz w:val="26"/>
          <w:szCs w:val="26"/>
        </w:rPr>
        <w:t xml:space="preserve"> </w:t>
      </w:r>
      <w:proofErr w:type="spellStart"/>
      <w:r w:rsidRPr="000469AF">
        <w:rPr>
          <w:sz w:val="26"/>
          <w:szCs w:val="26"/>
        </w:rPr>
        <w:t>đầu</w:t>
      </w:r>
      <w:proofErr w:type="spellEnd"/>
      <w:r w:rsidRPr="000469AF">
        <w:rPr>
          <w:sz w:val="26"/>
          <w:szCs w:val="26"/>
        </w:rPr>
        <w:t xml:space="preserve"> </w:t>
      </w:r>
      <w:proofErr w:type="spellStart"/>
      <w:r w:rsidRPr="000469AF"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>;</w:t>
      </w:r>
    </w:p>
    <w:p w14:paraId="19BC637D" w14:textId="77777777" w:rsidR="00673EDE" w:rsidRPr="000C13E3" w:rsidRDefault="00673EDE" w:rsidP="00673EDE">
      <w:pPr>
        <w:spacing w:before="60" w:after="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BF3E24">
        <w:rPr>
          <w:sz w:val="26"/>
          <w:szCs w:val="26"/>
        </w:rPr>
        <w:t>Hàng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hóa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giao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phải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còn</w:t>
      </w:r>
      <w:proofErr w:type="spellEnd"/>
      <w:r w:rsidRPr="00BF3E24">
        <w:rPr>
          <w:sz w:val="26"/>
          <w:szCs w:val="26"/>
        </w:rPr>
        <w:t xml:space="preserve"> “</w:t>
      </w:r>
      <w:proofErr w:type="spellStart"/>
      <w:r w:rsidRPr="00BF3E24">
        <w:rPr>
          <w:sz w:val="26"/>
          <w:szCs w:val="26"/>
        </w:rPr>
        <w:t>nguyên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đai</w:t>
      </w:r>
      <w:proofErr w:type="spellEnd"/>
      <w:r w:rsidRPr="00BF3E24">
        <w:rPr>
          <w:sz w:val="26"/>
          <w:szCs w:val="26"/>
        </w:rPr>
        <w:t xml:space="preserve">, </w:t>
      </w:r>
      <w:proofErr w:type="spellStart"/>
      <w:r w:rsidRPr="00BF3E24">
        <w:rPr>
          <w:sz w:val="26"/>
          <w:szCs w:val="26"/>
        </w:rPr>
        <w:t>nguyên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kiện</w:t>
      </w:r>
      <w:proofErr w:type="spellEnd"/>
      <w:r w:rsidRPr="00BF3E24">
        <w:rPr>
          <w:sz w:val="26"/>
          <w:szCs w:val="26"/>
        </w:rPr>
        <w:t xml:space="preserve">”, </w:t>
      </w:r>
      <w:proofErr w:type="spellStart"/>
      <w:r w:rsidRPr="00BF3E24">
        <w:rPr>
          <w:sz w:val="26"/>
          <w:szCs w:val="26"/>
        </w:rPr>
        <w:t>bao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bì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không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bị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rách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hoặc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xé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bỏ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hoặc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bị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thấm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nước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khi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giao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hàng</w:t>
      </w:r>
      <w:proofErr w:type="spellEnd"/>
      <w:r w:rsidRPr="000C13E3">
        <w:rPr>
          <w:sz w:val="26"/>
          <w:szCs w:val="26"/>
        </w:rPr>
        <w:t>;</w:t>
      </w:r>
    </w:p>
    <w:p w14:paraId="6B417F36" w14:textId="77777777" w:rsidR="00673EDE" w:rsidRPr="000C13E3" w:rsidRDefault="00673EDE" w:rsidP="00673EDE">
      <w:pPr>
        <w:spacing w:before="60" w:after="60"/>
        <w:ind w:firstLine="360"/>
        <w:jc w:val="both"/>
        <w:rPr>
          <w:sz w:val="26"/>
          <w:szCs w:val="26"/>
        </w:rPr>
      </w:pPr>
      <w:r w:rsidRPr="000C13E3">
        <w:rPr>
          <w:sz w:val="26"/>
          <w:szCs w:val="26"/>
        </w:rPr>
        <w:t xml:space="preserve">- </w:t>
      </w:r>
      <w:proofErr w:type="spellStart"/>
      <w:r w:rsidRPr="000C13E3">
        <w:rPr>
          <w:sz w:val="26"/>
          <w:szCs w:val="26"/>
        </w:rPr>
        <w:t>Hàng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hóa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phải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có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725FB6">
        <w:rPr>
          <w:sz w:val="26"/>
          <w:szCs w:val="26"/>
        </w:rPr>
        <w:t>chứng</w:t>
      </w:r>
      <w:proofErr w:type="spellEnd"/>
      <w:r w:rsidRPr="00725FB6">
        <w:rPr>
          <w:sz w:val="26"/>
          <w:szCs w:val="26"/>
        </w:rPr>
        <w:t xml:space="preserve"> </w:t>
      </w:r>
      <w:proofErr w:type="spellStart"/>
      <w:r w:rsidRPr="00725FB6">
        <w:rPr>
          <w:sz w:val="26"/>
          <w:szCs w:val="26"/>
        </w:rPr>
        <w:t>nhận</w:t>
      </w:r>
      <w:proofErr w:type="spellEnd"/>
      <w:r w:rsidRPr="00725FB6">
        <w:rPr>
          <w:sz w:val="26"/>
          <w:szCs w:val="26"/>
        </w:rPr>
        <w:t xml:space="preserve"> </w:t>
      </w:r>
      <w:proofErr w:type="spellStart"/>
      <w:r w:rsidRPr="00725FB6">
        <w:rPr>
          <w:sz w:val="26"/>
          <w:szCs w:val="26"/>
        </w:rPr>
        <w:t>xuất</w:t>
      </w:r>
      <w:proofErr w:type="spellEnd"/>
      <w:r w:rsidRPr="00725FB6">
        <w:rPr>
          <w:sz w:val="26"/>
          <w:szCs w:val="26"/>
        </w:rPr>
        <w:t xml:space="preserve"> </w:t>
      </w:r>
      <w:proofErr w:type="spellStart"/>
      <w:r w:rsidRPr="00725FB6">
        <w:rPr>
          <w:sz w:val="26"/>
          <w:szCs w:val="26"/>
        </w:rPr>
        <w:t>xứ</w:t>
      </w:r>
      <w:proofErr w:type="spellEnd"/>
      <w:r w:rsidRPr="00725F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(CO), </w:t>
      </w:r>
      <w:proofErr w:type="spellStart"/>
      <w:r>
        <w:rPr>
          <w:sz w:val="26"/>
          <w:szCs w:val="26"/>
        </w:rPr>
        <w:t>c</w:t>
      </w:r>
      <w:r w:rsidRPr="00725FB6">
        <w:rPr>
          <w:sz w:val="26"/>
          <w:szCs w:val="26"/>
        </w:rPr>
        <w:t>hứng</w:t>
      </w:r>
      <w:proofErr w:type="spellEnd"/>
      <w:r w:rsidRPr="00725FB6">
        <w:rPr>
          <w:sz w:val="26"/>
          <w:szCs w:val="26"/>
        </w:rPr>
        <w:t xml:space="preserve"> </w:t>
      </w:r>
      <w:proofErr w:type="spellStart"/>
      <w:r w:rsidRPr="00725FB6">
        <w:rPr>
          <w:sz w:val="26"/>
          <w:szCs w:val="26"/>
        </w:rPr>
        <w:t>nhận</w:t>
      </w:r>
      <w:proofErr w:type="spellEnd"/>
      <w:r w:rsidRPr="00725FB6">
        <w:rPr>
          <w:sz w:val="26"/>
          <w:szCs w:val="26"/>
        </w:rPr>
        <w:t xml:space="preserve"> </w:t>
      </w:r>
      <w:proofErr w:type="spellStart"/>
      <w:r w:rsidRPr="00725FB6">
        <w:rPr>
          <w:sz w:val="26"/>
          <w:szCs w:val="26"/>
        </w:rPr>
        <w:t>chất</w:t>
      </w:r>
      <w:proofErr w:type="spellEnd"/>
      <w:r w:rsidRPr="00725FB6">
        <w:rPr>
          <w:sz w:val="26"/>
          <w:szCs w:val="26"/>
        </w:rPr>
        <w:t xml:space="preserve"> </w:t>
      </w:r>
      <w:proofErr w:type="spellStart"/>
      <w:r w:rsidRPr="00725FB6">
        <w:rPr>
          <w:sz w:val="26"/>
          <w:szCs w:val="26"/>
        </w:rPr>
        <w:t>lượng</w:t>
      </w:r>
      <w:proofErr w:type="spellEnd"/>
      <w:r w:rsidRPr="00673EDE">
        <w:rPr>
          <w:sz w:val="26"/>
          <w:szCs w:val="26"/>
        </w:rPr>
        <w:t xml:space="preserve"> </w:t>
      </w:r>
      <w:r>
        <w:rPr>
          <w:sz w:val="26"/>
          <w:szCs w:val="26"/>
        </w:rPr>
        <w:t>(CQ)</w:t>
      </w:r>
      <w:r w:rsidRPr="000C13E3">
        <w:rPr>
          <w:sz w:val="26"/>
          <w:szCs w:val="26"/>
        </w:rPr>
        <w:t>;</w:t>
      </w:r>
    </w:p>
    <w:p w14:paraId="4ABA1B6D" w14:textId="77777777" w:rsidR="00673EDE" w:rsidRPr="000C13E3" w:rsidRDefault="00673EDE" w:rsidP="00673EDE">
      <w:pPr>
        <w:spacing w:before="60" w:after="60"/>
        <w:ind w:firstLine="360"/>
        <w:jc w:val="both"/>
        <w:rPr>
          <w:sz w:val="26"/>
          <w:szCs w:val="26"/>
        </w:rPr>
      </w:pPr>
      <w:r w:rsidRPr="000C13E3">
        <w:rPr>
          <w:sz w:val="26"/>
          <w:szCs w:val="26"/>
        </w:rPr>
        <w:t xml:space="preserve">- </w:t>
      </w:r>
      <w:proofErr w:type="spellStart"/>
      <w:r w:rsidRPr="000C13E3">
        <w:rPr>
          <w:sz w:val="26"/>
          <w:szCs w:val="26"/>
        </w:rPr>
        <w:t>Tiến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độ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cung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lắp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đặt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 w:rsidRPr="000C13E3">
        <w:rPr>
          <w:sz w:val="26"/>
          <w:szCs w:val="26"/>
        </w:rPr>
        <w:t>:</w:t>
      </w:r>
    </w:p>
    <w:p w14:paraId="60BAF226" w14:textId="77777777" w:rsidR="00673EDE" w:rsidRPr="000C13E3" w:rsidRDefault="00673EDE" w:rsidP="00673EDE">
      <w:pPr>
        <w:spacing w:before="60" w:after="60"/>
        <w:ind w:firstLine="360"/>
        <w:jc w:val="both"/>
        <w:rPr>
          <w:sz w:val="26"/>
          <w:szCs w:val="26"/>
        </w:rPr>
      </w:pPr>
      <w:r w:rsidRPr="000C13E3">
        <w:rPr>
          <w:sz w:val="26"/>
          <w:szCs w:val="26"/>
        </w:rPr>
        <w:t xml:space="preserve">  + </w:t>
      </w:r>
      <w:proofErr w:type="spellStart"/>
      <w:r w:rsidRPr="000C13E3">
        <w:rPr>
          <w:sz w:val="26"/>
          <w:szCs w:val="26"/>
        </w:rPr>
        <w:t>Đợt</w:t>
      </w:r>
      <w:proofErr w:type="spellEnd"/>
      <w:r w:rsidRPr="000C13E3">
        <w:rPr>
          <w:sz w:val="26"/>
          <w:szCs w:val="26"/>
        </w:rPr>
        <w:t xml:space="preserve"> 1: </w:t>
      </w:r>
      <w:proofErr w:type="spellStart"/>
      <w:r>
        <w:rPr>
          <w:sz w:val="26"/>
          <w:szCs w:val="26"/>
        </w:rPr>
        <w:t>Tối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thiểu</w:t>
      </w:r>
      <w:proofErr w:type="spellEnd"/>
      <w:r>
        <w:rPr>
          <w:sz w:val="26"/>
          <w:szCs w:val="26"/>
        </w:rPr>
        <w:t xml:space="preserve"> 25% </w:t>
      </w:r>
      <w:proofErr w:type="spellStart"/>
      <w:r>
        <w:rPr>
          <w:sz w:val="26"/>
          <w:szCs w:val="26"/>
        </w:rPr>
        <w:t>khối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0C13E3">
        <w:rPr>
          <w:sz w:val="26"/>
          <w:szCs w:val="26"/>
        </w:rPr>
        <w:t>àng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vòng</w:t>
      </w:r>
      <w:proofErr w:type="spellEnd"/>
      <w:r>
        <w:rPr>
          <w:sz w:val="26"/>
          <w:szCs w:val="26"/>
        </w:rPr>
        <w:t xml:space="preserve"> 60</w:t>
      </w:r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ngày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kể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từ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ngày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hợp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đồng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có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lắp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đặt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vòng</w:t>
      </w:r>
      <w:proofErr w:type="spellEnd"/>
      <w:r>
        <w:rPr>
          <w:sz w:val="26"/>
          <w:szCs w:val="26"/>
        </w:rPr>
        <w:t xml:space="preserve"> 6</w:t>
      </w:r>
      <w:r w:rsidRPr="000C13E3">
        <w:rPr>
          <w:sz w:val="26"/>
          <w:szCs w:val="26"/>
        </w:rPr>
        <w:t xml:space="preserve">0 </w:t>
      </w:r>
      <w:proofErr w:type="spellStart"/>
      <w:r w:rsidRPr="000C13E3">
        <w:rPr>
          <w:sz w:val="26"/>
          <w:szCs w:val="26"/>
        </w:rPr>
        <w:t>ngày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kể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từ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ngày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giao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hàng</w:t>
      </w:r>
      <w:proofErr w:type="spellEnd"/>
      <w:r w:rsidRPr="000C13E3">
        <w:rPr>
          <w:sz w:val="26"/>
          <w:szCs w:val="26"/>
        </w:rPr>
        <w:t>;</w:t>
      </w:r>
    </w:p>
    <w:p w14:paraId="7EE87591" w14:textId="77777777" w:rsidR="00673EDE" w:rsidRDefault="00673EDE" w:rsidP="00673EDE">
      <w:pPr>
        <w:spacing w:before="60" w:after="60"/>
        <w:ind w:firstLine="360"/>
        <w:jc w:val="both"/>
        <w:rPr>
          <w:sz w:val="26"/>
          <w:szCs w:val="26"/>
        </w:rPr>
      </w:pPr>
      <w:r w:rsidRPr="000C13E3">
        <w:rPr>
          <w:sz w:val="26"/>
          <w:szCs w:val="26"/>
        </w:rPr>
        <w:lastRenderedPageBreak/>
        <w:t xml:space="preserve">  + </w:t>
      </w:r>
      <w:proofErr w:type="spellStart"/>
      <w:r w:rsidRPr="000C13E3">
        <w:rPr>
          <w:sz w:val="26"/>
          <w:szCs w:val="26"/>
        </w:rPr>
        <w:t>Đợt</w:t>
      </w:r>
      <w:proofErr w:type="spellEnd"/>
      <w:r w:rsidRPr="000C13E3">
        <w:rPr>
          <w:sz w:val="26"/>
          <w:szCs w:val="26"/>
        </w:rPr>
        <w:t xml:space="preserve"> 2: </w:t>
      </w:r>
      <w:proofErr w:type="spellStart"/>
      <w:r>
        <w:rPr>
          <w:sz w:val="26"/>
          <w:szCs w:val="26"/>
        </w:rPr>
        <w:t>Tối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thiểu</w:t>
      </w:r>
      <w:proofErr w:type="spellEnd"/>
      <w:r>
        <w:rPr>
          <w:sz w:val="26"/>
          <w:szCs w:val="26"/>
        </w:rPr>
        <w:t xml:space="preserve"> 25% </w:t>
      </w:r>
      <w:proofErr w:type="spellStart"/>
      <w:r>
        <w:rPr>
          <w:sz w:val="26"/>
          <w:szCs w:val="26"/>
        </w:rPr>
        <w:t>khối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0C13E3">
        <w:rPr>
          <w:sz w:val="26"/>
          <w:szCs w:val="26"/>
        </w:rPr>
        <w:t>àng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vòng</w:t>
      </w:r>
      <w:proofErr w:type="spellEnd"/>
      <w:r>
        <w:rPr>
          <w:sz w:val="26"/>
          <w:szCs w:val="26"/>
        </w:rPr>
        <w:t xml:space="preserve"> 60</w:t>
      </w:r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ngày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kể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từ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ngày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hoàn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thành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đợt</w:t>
      </w:r>
      <w:proofErr w:type="spellEnd"/>
      <w:r w:rsidRPr="000C13E3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lắp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đặt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vòng</w:t>
      </w:r>
      <w:proofErr w:type="spellEnd"/>
      <w:r>
        <w:rPr>
          <w:sz w:val="26"/>
          <w:szCs w:val="26"/>
        </w:rPr>
        <w:t xml:space="preserve"> 60</w:t>
      </w:r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ngày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kể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từ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ngày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giao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hàng</w:t>
      </w:r>
      <w:proofErr w:type="spellEnd"/>
      <w:r w:rsidRPr="000C13E3">
        <w:rPr>
          <w:sz w:val="26"/>
          <w:szCs w:val="26"/>
        </w:rPr>
        <w:t>;</w:t>
      </w:r>
    </w:p>
    <w:p w14:paraId="36F32CBE" w14:textId="77777777" w:rsidR="00673EDE" w:rsidRDefault="00673EDE" w:rsidP="00673EDE">
      <w:pPr>
        <w:spacing w:before="60" w:after="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+ </w:t>
      </w:r>
      <w:proofErr w:type="spellStart"/>
      <w:r w:rsidRPr="000C13E3">
        <w:rPr>
          <w:sz w:val="26"/>
          <w:szCs w:val="26"/>
        </w:rPr>
        <w:t>Đợt</w:t>
      </w:r>
      <w:proofErr w:type="spellEnd"/>
      <w:r w:rsidRPr="000C13E3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0C13E3"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Tối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thiểu</w:t>
      </w:r>
      <w:proofErr w:type="spellEnd"/>
      <w:r>
        <w:rPr>
          <w:sz w:val="26"/>
          <w:szCs w:val="26"/>
        </w:rPr>
        <w:t xml:space="preserve"> 25% </w:t>
      </w:r>
      <w:proofErr w:type="spellStart"/>
      <w:r>
        <w:rPr>
          <w:sz w:val="26"/>
          <w:szCs w:val="26"/>
        </w:rPr>
        <w:t>khối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0C13E3">
        <w:rPr>
          <w:sz w:val="26"/>
          <w:szCs w:val="26"/>
        </w:rPr>
        <w:t>àng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vòng</w:t>
      </w:r>
      <w:proofErr w:type="spellEnd"/>
      <w:r>
        <w:rPr>
          <w:sz w:val="26"/>
          <w:szCs w:val="26"/>
        </w:rPr>
        <w:t xml:space="preserve"> 60</w:t>
      </w:r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ngày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kể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từ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ngày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hoàn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thành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đợt</w:t>
      </w:r>
      <w:proofErr w:type="spellEnd"/>
      <w:r w:rsidRPr="000C13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lắp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đặt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vòng</w:t>
      </w:r>
      <w:proofErr w:type="spellEnd"/>
      <w:r>
        <w:rPr>
          <w:sz w:val="26"/>
          <w:szCs w:val="26"/>
        </w:rPr>
        <w:t xml:space="preserve"> 60</w:t>
      </w:r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ngày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kể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từ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ngày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giao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hàng</w:t>
      </w:r>
      <w:proofErr w:type="spellEnd"/>
      <w:r w:rsidRPr="000C13E3">
        <w:rPr>
          <w:sz w:val="26"/>
          <w:szCs w:val="26"/>
        </w:rPr>
        <w:t>;</w:t>
      </w:r>
    </w:p>
    <w:p w14:paraId="2A08529C" w14:textId="77777777" w:rsidR="00673EDE" w:rsidRPr="00BF3E24" w:rsidRDefault="00673EDE" w:rsidP="00673EDE">
      <w:pPr>
        <w:spacing w:before="60" w:after="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+ </w:t>
      </w:r>
      <w:proofErr w:type="spellStart"/>
      <w:r w:rsidRPr="000C13E3">
        <w:rPr>
          <w:sz w:val="26"/>
          <w:szCs w:val="26"/>
        </w:rPr>
        <w:t>Đợt</w:t>
      </w:r>
      <w:proofErr w:type="spellEnd"/>
      <w:r w:rsidRPr="000C13E3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0C13E3"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Khối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0C13E3">
        <w:rPr>
          <w:sz w:val="26"/>
          <w:szCs w:val="26"/>
        </w:rPr>
        <w:t>àng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vòng</w:t>
      </w:r>
      <w:proofErr w:type="spellEnd"/>
      <w:r>
        <w:rPr>
          <w:sz w:val="26"/>
          <w:szCs w:val="26"/>
        </w:rPr>
        <w:t xml:space="preserve"> 60</w:t>
      </w:r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ngày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kể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từ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ngày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hoàn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thành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đợt</w:t>
      </w:r>
      <w:proofErr w:type="spellEnd"/>
      <w:r w:rsidRPr="000C13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lắp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đặt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vòng</w:t>
      </w:r>
      <w:proofErr w:type="spellEnd"/>
      <w:r>
        <w:rPr>
          <w:sz w:val="26"/>
          <w:szCs w:val="26"/>
        </w:rPr>
        <w:t xml:space="preserve"> 60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>.</w:t>
      </w:r>
    </w:p>
    <w:p w14:paraId="1C55FF7E" w14:textId="77777777" w:rsidR="00673EDE" w:rsidRPr="00BF3E24" w:rsidRDefault="00673EDE" w:rsidP="00673EDE">
      <w:pPr>
        <w:spacing w:before="60" w:after="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BF3E24">
        <w:rPr>
          <w:sz w:val="26"/>
          <w:szCs w:val="26"/>
        </w:rPr>
        <w:t>Nhà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thầu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chịu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trách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nhiệm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thực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hiện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các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dịch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vụ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liên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quan</w:t>
      </w:r>
      <w:proofErr w:type="spellEnd"/>
      <w:r w:rsidRPr="00BF3E24">
        <w:rPr>
          <w:sz w:val="26"/>
          <w:szCs w:val="26"/>
        </w:rPr>
        <w:t xml:space="preserve"> (</w:t>
      </w:r>
      <w:proofErr w:type="spellStart"/>
      <w:r w:rsidRPr="00BF3E24">
        <w:rPr>
          <w:sz w:val="26"/>
          <w:szCs w:val="26"/>
        </w:rPr>
        <w:t>bao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gồm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vật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tư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phụ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để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nhà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thầu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hoàn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thành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các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dịch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vụ</w:t>
      </w:r>
      <w:proofErr w:type="spellEnd"/>
      <w:r w:rsidRPr="00BF3E24">
        <w:rPr>
          <w:sz w:val="26"/>
          <w:szCs w:val="26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4333"/>
        <w:gridCol w:w="2580"/>
        <w:gridCol w:w="1986"/>
        <w:gridCol w:w="4534"/>
      </w:tblGrid>
      <w:tr w:rsidR="00673EDE" w:rsidRPr="00BF3E24" w14:paraId="59849EB0" w14:textId="77777777" w:rsidTr="00173C75">
        <w:trPr>
          <w:trHeight w:val="630"/>
        </w:trPr>
        <w:tc>
          <w:tcPr>
            <w:tcW w:w="387" w:type="pct"/>
            <w:shd w:val="clear" w:color="auto" w:fill="auto"/>
            <w:vAlign w:val="center"/>
            <w:hideMark/>
          </w:tcPr>
          <w:p w14:paraId="2A374FEE" w14:textId="77777777" w:rsidR="00673EDE" w:rsidRPr="00BF3E24" w:rsidRDefault="00673EDE" w:rsidP="00173C75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F3E24">
              <w:rPr>
                <w:b/>
                <w:bCs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1488" w:type="pct"/>
            <w:shd w:val="clear" w:color="auto" w:fill="auto"/>
            <w:vAlign w:val="center"/>
            <w:hideMark/>
          </w:tcPr>
          <w:p w14:paraId="2702180F" w14:textId="77777777" w:rsidR="00673EDE" w:rsidRPr="00BF3E24" w:rsidRDefault="00673EDE" w:rsidP="00173C75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F3E24">
              <w:rPr>
                <w:b/>
                <w:bCs/>
                <w:sz w:val="26"/>
                <w:szCs w:val="26"/>
              </w:rPr>
              <w:t>Mô</w:t>
            </w:r>
            <w:proofErr w:type="spellEnd"/>
            <w:r w:rsidRPr="00BF3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3E24">
              <w:rPr>
                <w:b/>
                <w:bCs/>
                <w:sz w:val="26"/>
                <w:szCs w:val="26"/>
              </w:rPr>
              <w:t>tả</w:t>
            </w:r>
            <w:proofErr w:type="spellEnd"/>
            <w:r w:rsidRPr="00BF3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3E24">
              <w:rPr>
                <w:b/>
                <w:bCs/>
                <w:sz w:val="26"/>
                <w:szCs w:val="26"/>
              </w:rPr>
              <w:t>dịch</w:t>
            </w:r>
            <w:proofErr w:type="spellEnd"/>
            <w:r w:rsidRPr="00BF3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3E24">
              <w:rPr>
                <w:b/>
                <w:bCs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886" w:type="pct"/>
            <w:shd w:val="clear" w:color="auto" w:fill="auto"/>
            <w:vAlign w:val="center"/>
            <w:hideMark/>
          </w:tcPr>
          <w:p w14:paraId="1661AC94" w14:textId="77777777" w:rsidR="00673EDE" w:rsidRPr="00BF3E24" w:rsidRDefault="00673EDE" w:rsidP="00173C75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F3E24">
              <w:rPr>
                <w:b/>
                <w:bCs/>
                <w:sz w:val="26"/>
                <w:szCs w:val="26"/>
              </w:rPr>
              <w:t>Khối</w:t>
            </w:r>
            <w:proofErr w:type="spellEnd"/>
            <w:r w:rsidRPr="00BF3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3E24">
              <w:rPr>
                <w:b/>
                <w:bCs/>
                <w:sz w:val="26"/>
                <w:szCs w:val="26"/>
              </w:rPr>
              <w:t>lượng</w:t>
            </w:r>
            <w:proofErr w:type="spellEnd"/>
            <w:r w:rsidRPr="00BF3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3E24">
              <w:rPr>
                <w:b/>
                <w:bCs/>
                <w:sz w:val="26"/>
                <w:szCs w:val="26"/>
              </w:rPr>
              <w:t>mời</w:t>
            </w:r>
            <w:proofErr w:type="spellEnd"/>
            <w:r w:rsidRPr="00BF3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3E24">
              <w:rPr>
                <w:b/>
                <w:bCs/>
                <w:sz w:val="26"/>
                <w:szCs w:val="26"/>
              </w:rPr>
              <w:t>thầu</w:t>
            </w:r>
            <w:proofErr w:type="spellEnd"/>
          </w:p>
        </w:tc>
        <w:tc>
          <w:tcPr>
            <w:tcW w:w="682" w:type="pct"/>
            <w:shd w:val="clear" w:color="auto" w:fill="auto"/>
            <w:vAlign w:val="center"/>
            <w:hideMark/>
          </w:tcPr>
          <w:p w14:paraId="3C2654ED" w14:textId="77777777" w:rsidR="00673EDE" w:rsidRPr="00BF3E24" w:rsidRDefault="00673EDE" w:rsidP="00173C75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F3E24">
              <w:rPr>
                <w:b/>
                <w:bCs/>
                <w:sz w:val="26"/>
                <w:szCs w:val="26"/>
              </w:rPr>
              <w:t>Đơn</w:t>
            </w:r>
            <w:proofErr w:type="spellEnd"/>
            <w:r w:rsidRPr="00BF3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3E24">
              <w:rPr>
                <w:b/>
                <w:bCs/>
                <w:sz w:val="26"/>
                <w:szCs w:val="26"/>
              </w:rPr>
              <w:t>vị</w:t>
            </w:r>
            <w:proofErr w:type="spellEnd"/>
            <w:r w:rsidRPr="00BF3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3E24">
              <w:rPr>
                <w:b/>
                <w:bCs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1558" w:type="pct"/>
            <w:shd w:val="clear" w:color="auto" w:fill="auto"/>
            <w:vAlign w:val="center"/>
            <w:hideMark/>
          </w:tcPr>
          <w:p w14:paraId="2594D38D" w14:textId="77777777" w:rsidR="00673EDE" w:rsidRPr="00BF3E24" w:rsidRDefault="00673EDE" w:rsidP="00173C75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F3E24">
              <w:rPr>
                <w:b/>
                <w:bCs/>
                <w:sz w:val="26"/>
                <w:szCs w:val="26"/>
              </w:rPr>
              <w:t>Địa</w:t>
            </w:r>
            <w:proofErr w:type="spellEnd"/>
            <w:r w:rsidRPr="00BF3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3E24">
              <w:rPr>
                <w:b/>
                <w:bCs/>
                <w:sz w:val="26"/>
                <w:szCs w:val="26"/>
              </w:rPr>
              <w:t>điểm</w:t>
            </w:r>
            <w:proofErr w:type="spellEnd"/>
            <w:r w:rsidRPr="00BF3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3E24">
              <w:rPr>
                <w:b/>
                <w:bCs/>
                <w:sz w:val="26"/>
                <w:szCs w:val="26"/>
              </w:rPr>
              <w:t>thực</w:t>
            </w:r>
            <w:proofErr w:type="spellEnd"/>
            <w:r w:rsidRPr="00BF3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3E24">
              <w:rPr>
                <w:b/>
                <w:bCs/>
                <w:sz w:val="26"/>
                <w:szCs w:val="26"/>
              </w:rPr>
              <w:t>hiện</w:t>
            </w:r>
            <w:proofErr w:type="spellEnd"/>
            <w:r w:rsidRPr="00BF3E24">
              <w:rPr>
                <w:b/>
                <w:bCs/>
                <w:sz w:val="26"/>
                <w:szCs w:val="26"/>
              </w:rPr>
              <w:t xml:space="preserve"> </w:t>
            </w:r>
            <w:r w:rsidRPr="00BF3E24">
              <w:rPr>
                <w:b/>
                <w:bCs/>
                <w:sz w:val="26"/>
                <w:szCs w:val="26"/>
              </w:rPr>
              <w:br/>
            </w:r>
            <w:proofErr w:type="spellStart"/>
            <w:r w:rsidRPr="00BF3E24">
              <w:rPr>
                <w:b/>
                <w:bCs/>
                <w:sz w:val="26"/>
                <w:szCs w:val="26"/>
              </w:rPr>
              <w:t>dịch</w:t>
            </w:r>
            <w:proofErr w:type="spellEnd"/>
            <w:r w:rsidRPr="00BF3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3E24">
              <w:rPr>
                <w:b/>
                <w:bCs/>
                <w:sz w:val="26"/>
                <w:szCs w:val="26"/>
              </w:rPr>
              <w:t>vụ</w:t>
            </w:r>
            <w:proofErr w:type="spellEnd"/>
          </w:p>
        </w:tc>
      </w:tr>
      <w:tr w:rsidR="00673EDE" w:rsidRPr="00BF3E24" w14:paraId="7D23D498" w14:textId="77777777" w:rsidTr="00173C75">
        <w:trPr>
          <w:trHeight w:val="630"/>
        </w:trPr>
        <w:tc>
          <w:tcPr>
            <w:tcW w:w="387" w:type="pct"/>
            <w:shd w:val="clear" w:color="auto" w:fill="auto"/>
            <w:vAlign w:val="center"/>
            <w:hideMark/>
          </w:tcPr>
          <w:p w14:paraId="4FC8B74E" w14:textId="77777777" w:rsidR="00673EDE" w:rsidRPr="00BF3E24" w:rsidRDefault="00673EDE" w:rsidP="00173C7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BF3E24">
              <w:rPr>
                <w:sz w:val="26"/>
                <w:szCs w:val="26"/>
              </w:rPr>
              <w:t>1</w:t>
            </w:r>
          </w:p>
        </w:tc>
        <w:tc>
          <w:tcPr>
            <w:tcW w:w="1488" w:type="pct"/>
            <w:shd w:val="clear" w:color="auto" w:fill="auto"/>
            <w:vAlign w:val="center"/>
            <w:hideMark/>
          </w:tcPr>
          <w:p w14:paraId="622CFE5B" w14:textId="77777777" w:rsidR="00673EDE" w:rsidRPr="00BF3E24" w:rsidRDefault="00673EDE" w:rsidP="00173C75">
            <w:pPr>
              <w:spacing w:before="60" w:after="60"/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BF3E24">
              <w:rPr>
                <w:sz w:val="26"/>
                <w:szCs w:val="26"/>
              </w:rPr>
              <w:t>Tháo</w:t>
            </w:r>
            <w:proofErr w:type="spellEnd"/>
            <w:r w:rsidRPr="00BF3E24">
              <w:rPr>
                <w:sz w:val="26"/>
                <w:szCs w:val="26"/>
              </w:rPr>
              <w:t xml:space="preserve"> </w:t>
            </w:r>
            <w:proofErr w:type="spellStart"/>
            <w:r w:rsidRPr="00BF3E24">
              <w:rPr>
                <w:sz w:val="26"/>
                <w:szCs w:val="26"/>
              </w:rPr>
              <w:t>dỡ</w:t>
            </w:r>
            <w:proofErr w:type="spellEnd"/>
            <w:r w:rsidRPr="00BF3E24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tấm</w:t>
            </w:r>
            <w:proofErr w:type="spellEnd"/>
            <w:r w:rsidRPr="00BF3E24">
              <w:rPr>
                <w:sz w:val="26"/>
                <w:szCs w:val="26"/>
              </w:rPr>
              <w:t xml:space="preserve"> </w:t>
            </w:r>
            <w:proofErr w:type="spellStart"/>
            <w:r w:rsidRPr="00BF3E24">
              <w:rPr>
                <w:sz w:val="26"/>
                <w:szCs w:val="26"/>
              </w:rPr>
              <w:t>trần</w:t>
            </w:r>
            <w:proofErr w:type="spellEnd"/>
            <w:r w:rsidRPr="00BF3E24">
              <w:rPr>
                <w:sz w:val="26"/>
                <w:szCs w:val="26"/>
              </w:rPr>
              <w:t xml:space="preserve"> </w:t>
            </w:r>
            <w:proofErr w:type="spellStart"/>
            <w:r w:rsidRPr="00BF3E24">
              <w:rPr>
                <w:sz w:val="26"/>
                <w:szCs w:val="26"/>
              </w:rPr>
              <w:t>hiện</w:t>
            </w:r>
            <w:proofErr w:type="spellEnd"/>
            <w:r w:rsidRPr="00BF3E24">
              <w:rPr>
                <w:sz w:val="26"/>
                <w:szCs w:val="26"/>
              </w:rPr>
              <w:t xml:space="preserve"> </w:t>
            </w:r>
            <w:proofErr w:type="spellStart"/>
            <w:r w:rsidRPr="00BF3E24">
              <w:rPr>
                <w:sz w:val="26"/>
                <w:szCs w:val="26"/>
              </w:rPr>
              <w:t>hữu</w:t>
            </w:r>
            <w:proofErr w:type="spellEnd"/>
            <w:r w:rsidRPr="00BF3E24">
              <w:rPr>
                <w:sz w:val="26"/>
                <w:szCs w:val="26"/>
              </w:rPr>
              <w:t xml:space="preserve">, </w:t>
            </w:r>
            <w:proofErr w:type="spellStart"/>
            <w:r w:rsidRPr="00BF3E24">
              <w:rPr>
                <w:sz w:val="26"/>
                <w:szCs w:val="26"/>
              </w:rPr>
              <w:t>lắp</w:t>
            </w:r>
            <w:proofErr w:type="spellEnd"/>
            <w:r w:rsidRPr="00BF3E24">
              <w:rPr>
                <w:sz w:val="26"/>
                <w:szCs w:val="26"/>
              </w:rPr>
              <w:t xml:space="preserve"> </w:t>
            </w:r>
            <w:proofErr w:type="spellStart"/>
            <w:r w:rsidRPr="00BF3E24">
              <w:rPr>
                <w:sz w:val="26"/>
                <w:szCs w:val="26"/>
              </w:rPr>
              <w:t>đặt</w:t>
            </w:r>
            <w:proofErr w:type="spellEnd"/>
            <w:r w:rsidRPr="00BF3E24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tấm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BF3E24">
              <w:rPr>
                <w:sz w:val="26"/>
                <w:szCs w:val="26"/>
              </w:rPr>
              <w:t>trần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nhôm</w:t>
            </w:r>
            <w:proofErr w:type="spellEnd"/>
            <w:r w:rsidRPr="00BF3E24">
              <w:rPr>
                <w:sz w:val="26"/>
                <w:szCs w:val="26"/>
              </w:rPr>
              <w:t xml:space="preserve"> </w:t>
            </w:r>
            <w:proofErr w:type="spellStart"/>
            <w:r w:rsidRPr="00BF3E24">
              <w:rPr>
                <w:sz w:val="26"/>
                <w:szCs w:val="26"/>
              </w:rPr>
              <w:t>mới</w:t>
            </w:r>
            <w:proofErr w:type="spellEnd"/>
          </w:p>
        </w:tc>
        <w:tc>
          <w:tcPr>
            <w:tcW w:w="886" w:type="pct"/>
            <w:shd w:val="clear" w:color="auto" w:fill="auto"/>
            <w:vAlign w:val="center"/>
            <w:hideMark/>
          </w:tcPr>
          <w:p w14:paraId="7326CCC9" w14:textId="77777777" w:rsidR="00673EDE" w:rsidRPr="00BF3E24" w:rsidRDefault="00673EDE" w:rsidP="00173C75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8.970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14:paraId="328B3228" w14:textId="77777777" w:rsidR="00673EDE" w:rsidRPr="00BF3E24" w:rsidRDefault="00673EDE" w:rsidP="00173C75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BF3E24">
              <w:rPr>
                <w:sz w:val="26"/>
                <w:szCs w:val="26"/>
              </w:rPr>
              <w:t>m</w:t>
            </w:r>
            <w:r w:rsidRPr="00BF3E24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58" w:type="pct"/>
            <w:shd w:val="clear" w:color="auto" w:fill="auto"/>
            <w:vAlign w:val="center"/>
            <w:hideMark/>
          </w:tcPr>
          <w:p w14:paraId="210FFB2E" w14:textId="77777777" w:rsidR="00673EDE" w:rsidRPr="00BF3E24" w:rsidRDefault="00673EDE" w:rsidP="00173C75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215 </w:t>
            </w:r>
            <w:proofErr w:type="spellStart"/>
            <w:r>
              <w:rPr>
                <w:sz w:val="26"/>
                <w:szCs w:val="26"/>
              </w:rPr>
              <w:t>Hồng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Phường</w:t>
            </w:r>
            <w:proofErr w:type="spellEnd"/>
            <w:r>
              <w:rPr>
                <w:sz w:val="26"/>
                <w:szCs w:val="26"/>
              </w:rPr>
              <w:t xml:space="preserve"> 11, </w:t>
            </w:r>
            <w:proofErr w:type="spellStart"/>
            <w:r>
              <w:rPr>
                <w:sz w:val="26"/>
                <w:szCs w:val="26"/>
              </w:rPr>
              <w:t>Q</w:t>
            </w:r>
            <w:r w:rsidRPr="00BF3E24">
              <w:rPr>
                <w:sz w:val="26"/>
                <w:szCs w:val="26"/>
              </w:rPr>
              <w:t>uận</w:t>
            </w:r>
            <w:proofErr w:type="spellEnd"/>
            <w:r w:rsidRPr="00BF3E24">
              <w:rPr>
                <w:sz w:val="26"/>
                <w:szCs w:val="26"/>
              </w:rPr>
              <w:t xml:space="preserve"> 5, </w:t>
            </w:r>
            <w:proofErr w:type="spellStart"/>
            <w:r w:rsidRPr="00854FEC">
              <w:rPr>
                <w:sz w:val="26"/>
                <w:szCs w:val="26"/>
              </w:rPr>
              <w:t>Thành</w:t>
            </w:r>
            <w:proofErr w:type="spellEnd"/>
            <w:r w:rsidRPr="00854FEC">
              <w:rPr>
                <w:sz w:val="26"/>
                <w:szCs w:val="26"/>
              </w:rPr>
              <w:t xml:space="preserve"> </w:t>
            </w:r>
            <w:proofErr w:type="spellStart"/>
            <w:r w:rsidRPr="00854FEC">
              <w:rPr>
                <w:sz w:val="26"/>
                <w:szCs w:val="26"/>
              </w:rPr>
              <w:t>phố</w:t>
            </w:r>
            <w:proofErr w:type="spellEnd"/>
            <w:r w:rsidRPr="00854FEC">
              <w:rPr>
                <w:sz w:val="26"/>
                <w:szCs w:val="26"/>
              </w:rPr>
              <w:t xml:space="preserve"> </w:t>
            </w:r>
            <w:proofErr w:type="spellStart"/>
            <w:r w:rsidRPr="00854FEC">
              <w:rPr>
                <w:sz w:val="26"/>
                <w:szCs w:val="26"/>
              </w:rPr>
              <w:t>Hồ</w:t>
            </w:r>
            <w:proofErr w:type="spellEnd"/>
            <w:r w:rsidRPr="00854FEC">
              <w:rPr>
                <w:sz w:val="26"/>
                <w:szCs w:val="26"/>
              </w:rPr>
              <w:t xml:space="preserve"> </w:t>
            </w:r>
            <w:proofErr w:type="spellStart"/>
            <w:r w:rsidRPr="00854FEC">
              <w:rPr>
                <w:sz w:val="26"/>
                <w:szCs w:val="26"/>
              </w:rPr>
              <w:t>Chí</w:t>
            </w:r>
            <w:proofErr w:type="spellEnd"/>
            <w:r w:rsidRPr="00854FEC">
              <w:rPr>
                <w:sz w:val="26"/>
                <w:szCs w:val="26"/>
              </w:rPr>
              <w:t xml:space="preserve"> Minh</w:t>
            </w:r>
          </w:p>
        </w:tc>
      </w:tr>
    </w:tbl>
    <w:p w14:paraId="629FD6F5" w14:textId="77777777" w:rsidR="00673EDE" w:rsidRDefault="00673EDE" w:rsidP="00673EDE">
      <w:pPr>
        <w:spacing w:before="60" w:after="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F41F7A">
        <w:rPr>
          <w:sz w:val="26"/>
          <w:szCs w:val="26"/>
        </w:rPr>
        <w:t>Nhà</w:t>
      </w:r>
      <w:proofErr w:type="spellEnd"/>
      <w:r w:rsidRPr="00F41F7A">
        <w:rPr>
          <w:sz w:val="26"/>
          <w:szCs w:val="26"/>
        </w:rPr>
        <w:t xml:space="preserve"> </w:t>
      </w:r>
      <w:proofErr w:type="spellStart"/>
      <w:r w:rsidRPr="00F41F7A">
        <w:rPr>
          <w:sz w:val="26"/>
          <w:szCs w:val="26"/>
        </w:rPr>
        <w:t>thầu</w:t>
      </w:r>
      <w:proofErr w:type="spellEnd"/>
      <w:r w:rsidRPr="00F41F7A">
        <w:rPr>
          <w:sz w:val="26"/>
          <w:szCs w:val="26"/>
        </w:rPr>
        <w:t xml:space="preserve"> </w:t>
      </w:r>
      <w:proofErr w:type="spellStart"/>
      <w:r w:rsidRPr="00F41F7A">
        <w:rPr>
          <w:sz w:val="26"/>
          <w:szCs w:val="26"/>
        </w:rPr>
        <w:t>chịu</w:t>
      </w:r>
      <w:proofErr w:type="spellEnd"/>
      <w:r w:rsidRPr="00F41F7A">
        <w:rPr>
          <w:sz w:val="26"/>
          <w:szCs w:val="26"/>
        </w:rPr>
        <w:t xml:space="preserve"> </w:t>
      </w:r>
      <w:proofErr w:type="spellStart"/>
      <w:r w:rsidRPr="00F41F7A">
        <w:rPr>
          <w:sz w:val="26"/>
          <w:szCs w:val="26"/>
        </w:rPr>
        <w:t>trách</w:t>
      </w:r>
      <w:proofErr w:type="spellEnd"/>
      <w:r w:rsidRPr="00F41F7A">
        <w:rPr>
          <w:sz w:val="26"/>
          <w:szCs w:val="26"/>
        </w:rPr>
        <w:t xml:space="preserve"> </w:t>
      </w:r>
      <w:proofErr w:type="spellStart"/>
      <w:r w:rsidRPr="00F41F7A">
        <w:rPr>
          <w:sz w:val="26"/>
          <w:szCs w:val="26"/>
        </w:rPr>
        <w:t>nhiệm</w:t>
      </w:r>
      <w:proofErr w:type="spellEnd"/>
      <w:r w:rsidRPr="00F41F7A">
        <w:rPr>
          <w:sz w:val="26"/>
          <w:szCs w:val="26"/>
        </w:rPr>
        <w:t xml:space="preserve"> </w:t>
      </w:r>
      <w:proofErr w:type="spellStart"/>
      <w:r w:rsidRPr="00F41F7A">
        <w:rPr>
          <w:sz w:val="26"/>
          <w:szCs w:val="26"/>
        </w:rPr>
        <w:t>khoan</w:t>
      </w:r>
      <w:proofErr w:type="spellEnd"/>
      <w:r w:rsidRPr="00F41F7A">
        <w:rPr>
          <w:sz w:val="26"/>
          <w:szCs w:val="26"/>
        </w:rPr>
        <w:t xml:space="preserve"> </w:t>
      </w:r>
      <w:proofErr w:type="spellStart"/>
      <w:r w:rsidRPr="00F41F7A">
        <w:rPr>
          <w:sz w:val="26"/>
          <w:szCs w:val="26"/>
        </w:rPr>
        <w:t>lỗ</w:t>
      </w:r>
      <w:proofErr w:type="spellEnd"/>
      <w:r w:rsidRPr="00F41F7A">
        <w:rPr>
          <w:sz w:val="26"/>
          <w:szCs w:val="26"/>
        </w:rPr>
        <w:t xml:space="preserve"> </w:t>
      </w:r>
      <w:proofErr w:type="spellStart"/>
      <w:r w:rsidRPr="00F41F7A">
        <w:rPr>
          <w:sz w:val="26"/>
          <w:szCs w:val="26"/>
        </w:rPr>
        <w:t>tấm</w:t>
      </w:r>
      <w:proofErr w:type="spellEnd"/>
      <w:r w:rsidRPr="00F41F7A">
        <w:rPr>
          <w:sz w:val="26"/>
          <w:szCs w:val="26"/>
        </w:rPr>
        <w:t xml:space="preserve"> </w:t>
      </w:r>
      <w:proofErr w:type="spellStart"/>
      <w:r w:rsidRPr="00F41F7A">
        <w:rPr>
          <w:sz w:val="26"/>
          <w:szCs w:val="26"/>
        </w:rPr>
        <w:t>trần</w:t>
      </w:r>
      <w:proofErr w:type="spellEnd"/>
      <w:r w:rsidRPr="00F41F7A">
        <w:rPr>
          <w:sz w:val="26"/>
          <w:szCs w:val="26"/>
        </w:rPr>
        <w:t xml:space="preserve"> </w:t>
      </w:r>
      <w:proofErr w:type="spellStart"/>
      <w:r w:rsidRPr="00F41F7A">
        <w:rPr>
          <w:sz w:val="26"/>
          <w:szCs w:val="26"/>
        </w:rPr>
        <w:t>để</w:t>
      </w:r>
      <w:proofErr w:type="spellEnd"/>
      <w:r w:rsidRPr="00F41F7A">
        <w:rPr>
          <w:sz w:val="26"/>
          <w:szCs w:val="26"/>
        </w:rPr>
        <w:t xml:space="preserve"> </w:t>
      </w:r>
      <w:proofErr w:type="spellStart"/>
      <w:r w:rsidRPr="00F41F7A">
        <w:rPr>
          <w:sz w:val="26"/>
          <w:szCs w:val="26"/>
        </w:rPr>
        <w:t>lắp</w:t>
      </w:r>
      <w:proofErr w:type="spellEnd"/>
      <w:r w:rsidRPr="00F41F7A">
        <w:rPr>
          <w:sz w:val="26"/>
          <w:szCs w:val="26"/>
        </w:rPr>
        <w:t xml:space="preserve"> </w:t>
      </w:r>
      <w:proofErr w:type="spellStart"/>
      <w:r w:rsidRPr="00F41F7A">
        <w:rPr>
          <w:sz w:val="26"/>
          <w:szCs w:val="26"/>
        </w:rPr>
        <w:t>đặt</w:t>
      </w:r>
      <w:proofErr w:type="spellEnd"/>
      <w:r w:rsidRPr="00F41F7A">
        <w:rPr>
          <w:sz w:val="26"/>
          <w:szCs w:val="26"/>
        </w:rPr>
        <w:t xml:space="preserve"> </w:t>
      </w:r>
      <w:proofErr w:type="spellStart"/>
      <w:r w:rsidRPr="00F41F7A">
        <w:rPr>
          <w:sz w:val="26"/>
          <w:szCs w:val="26"/>
        </w:rPr>
        <w:t>các</w:t>
      </w:r>
      <w:proofErr w:type="spellEnd"/>
      <w:r w:rsidRPr="00F41F7A">
        <w:rPr>
          <w:sz w:val="26"/>
          <w:szCs w:val="26"/>
        </w:rPr>
        <w:t xml:space="preserve"> </w:t>
      </w:r>
      <w:proofErr w:type="spellStart"/>
      <w:r w:rsidRPr="00F41F7A">
        <w:rPr>
          <w:sz w:val="26"/>
          <w:szCs w:val="26"/>
        </w:rPr>
        <w:t>hệ</w:t>
      </w:r>
      <w:proofErr w:type="spellEnd"/>
      <w:r w:rsidRPr="00F41F7A">
        <w:rPr>
          <w:sz w:val="26"/>
          <w:szCs w:val="26"/>
        </w:rPr>
        <w:t xml:space="preserve"> </w:t>
      </w:r>
      <w:proofErr w:type="spellStart"/>
      <w:r w:rsidRPr="00F41F7A">
        <w:rPr>
          <w:sz w:val="26"/>
          <w:szCs w:val="26"/>
        </w:rPr>
        <w:t>thống</w:t>
      </w:r>
      <w:proofErr w:type="spellEnd"/>
      <w:r w:rsidRPr="00F41F7A">
        <w:rPr>
          <w:sz w:val="26"/>
          <w:szCs w:val="26"/>
        </w:rPr>
        <w:t xml:space="preserve"> </w:t>
      </w:r>
      <w:proofErr w:type="spellStart"/>
      <w:r w:rsidRPr="00F41F7A">
        <w:rPr>
          <w:sz w:val="26"/>
          <w:szCs w:val="26"/>
        </w:rPr>
        <w:t>thiết</w:t>
      </w:r>
      <w:proofErr w:type="spellEnd"/>
      <w:r w:rsidRPr="00F41F7A">
        <w:rPr>
          <w:sz w:val="26"/>
          <w:szCs w:val="26"/>
        </w:rPr>
        <w:t xml:space="preserve"> </w:t>
      </w:r>
      <w:proofErr w:type="spellStart"/>
      <w:r w:rsidRPr="00F41F7A">
        <w:rPr>
          <w:sz w:val="26"/>
          <w:szCs w:val="26"/>
        </w:rPr>
        <w:t>bị</w:t>
      </w:r>
      <w:proofErr w:type="spellEnd"/>
      <w:r w:rsidRPr="00F41F7A">
        <w:rPr>
          <w:sz w:val="26"/>
          <w:szCs w:val="26"/>
        </w:rPr>
        <w:t xml:space="preserve"> </w:t>
      </w:r>
      <w:proofErr w:type="spellStart"/>
      <w:r w:rsidRPr="00F41F7A">
        <w:rPr>
          <w:sz w:val="26"/>
          <w:szCs w:val="26"/>
        </w:rPr>
        <w:t>kỹ</w:t>
      </w:r>
      <w:proofErr w:type="spellEnd"/>
      <w:r w:rsidRPr="00F41F7A">
        <w:rPr>
          <w:sz w:val="26"/>
          <w:szCs w:val="26"/>
        </w:rPr>
        <w:t xml:space="preserve"> </w:t>
      </w:r>
      <w:proofErr w:type="spellStart"/>
      <w:r w:rsidRPr="00F41F7A">
        <w:rPr>
          <w:sz w:val="26"/>
          <w:szCs w:val="26"/>
        </w:rPr>
        <w:t>thuật</w:t>
      </w:r>
      <w:proofErr w:type="spellEnd"/>
      <w:r w:rsidRPr="00F41F7A">
        <w:rPr>
          <w:sz w:val="26"/>
          <w:szCs w:val="26"/>
        </w:rPr>
        <w:t xml:space="preserve"> </w:t>
      </w:r>
      <w:proofErr w:type="spellStart"/>
      <w:r w:rsidRPr="00F41F7A">
        <w:rPr>
          <w:sz w:val="26"/>
          <w:szCs w:val="26"/>
        </w:rPr>
        <w:t>trên</w:t>
      </w:r>
      <w:proofErr w:type="spellEnd"/>
      <w:r w:rsidRPr="00F41F7A">
        <w:rPr>
          <w:sz w:val="26"/>
          <w:szCs w:val="26"/>
        </w:rPr>
        <w:t xml:space="preserve"> </w:t>
      </w:r>
      <w:proofErr w:type="spellStart"/>
      <w:r w:rsidRPr="00F41F7A">
        <w:rPr>
          <w:sz w:val="26"/>
          <w:szCs w:val="26"/>
        </w:rPr>
        <w:t>trần</w:t>
      </w:r>
      <w:proofErr w:type="spellEnd"/>
      <w:r w:rsidRPr="00F41F7A">
        <w:rPr>
          <w:sz w:val="26"/>
          <w:szCs w:val="26"/>
        </w:rPr>
        <w:t xml:space="preserve">; </w:t>
      </w:r>
    </w:p>
    <w:p w14:paraId="29066C11" w14:textId="77777777" w:rsidR="00673EDE" w:rsidRDefault="00673EDE" w:rsidP="00673EDE">
      <w:pPr>
        <w:spacing w:before="60" w:after="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tấm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cắt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thì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chấn</w:t>
      </w:r>
      <w:proofErr w:type="spellEnd"/>
      <w:r>
        <w:rPr>
          <w:sz w:val="26"/>
          <w:szCs w:val="26"/>
        </w:rPr>
        <w:t xml:space="preserve"> 4 </w:t>
      </w:r>
      <w:proofErr w:type="spellStart"/>
      <w:r>
        <w:rPr>
          <w:sz w:val="26"/>
          <w:szCs w:val="26"/>
        </w:rPr>
        <w:t>cạnh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tấm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Hao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hụt</w:t>
      </w:r>
      <w:proofErr w:type="spellEnd"/>
      <w:r>
        <w:rPr>
          <w:sz w:val="26"/>
          <w:szCs w:val="26"/>
        </w:rPr>
        <w:t xml:space="preserve"> do </w:t>
      </w:r>
      <w:proofErr w:type="spellStart"/>
      <w:r>
        <w:rPr>
          <w:sz w:val="26"/>
          <w:szCs w:val="26"/>
        </w:rPr>
        <w:t>cắt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tấm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thầu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phẩm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lắp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đặt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tế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Khối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phẩm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chiếu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mặt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tấm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cắt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chấn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tế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nghĩa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tấm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cạnh</w:t>
      </w:r>
      <w:proofErr w:type="spellEnd"/>
      <w:r>
        <w:rPr>
          <w:sz w:val="26"/>
          <w:szCs w:val="26"/>
        </w:rPr>
        <w:t>);</w:t>
      </w:r>
    </w:p>
    <w:p w14:paraId="766C93B3" w14:textId="77777777" w:rsidR="00673EDE" w:rsidRPr="00641223" w:rsidRDefault="00673EDE" w:rsidP="00673EDE">
      <w:pPr>
        <w:spacing w:before="60" w:after="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641223">
        <w:rPr>
          <w:sz w:val="26"/>
          <w:szCs w:val="26"/>
        </w:rPr>
        <w:t>Nhà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thầu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khảo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sát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thực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tế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theo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yêu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cầu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của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Chủ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đầu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tư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và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thực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hiện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lắp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đặt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hàng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hóa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theo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bản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vẽ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thiết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kế</w:t>
      </w:r>
      <w:proofErr w:type="spellEnd"/>
      <w:r w:rsidRPr="00641223">
        <w:rPr>
          <w:sz w:val="26"/>
          <w:szCs w:val="26"/>
        </w:rPr>
        <w:t xml:space="preserve"> chi </w:t>
      </w:r>
      <w:proofErr w:type="spellStart"/>
      <w:r w:rsidRPr="00641223">
        <w:rPr>
          <w:sz w:val="26"/>
          <w:szCs w:val="26"/>
        </w:rPr>
        <w:t>tiết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đính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kèm</w:t>
      </w:r>
      <w:proofErr w:type="spellEnd"/>
      <w:r w:rsidRPr="00641223">
        <w:rPr>
          <w:sz w:val="26"/>
          <w:szCs w:val="26"/>
        </w:rPr>
        <w:t>;</w:t>
      </w:r>
    </w:p>
    <w:p w14:paraId="3E6B3DD4" w14:textId="77777777" w:rsidR="00673EDE" w:rsidRPr="00BF3E24" w:rsidRDefault="00673EDE" w:rsidP="00673EDE">
      <w:pPr>
        <w:spacing w:before="60" w:after="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BF3E24">
        <w:rPr>
          <w:sz w:val="26"/>
          <w:szCs w:val="26"/>
        </w:rPr>
        <w:t>Nhà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thầu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thực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hiện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đầy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đủ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các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trách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nhiệm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về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đảm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bảo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chất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lượng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hàng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hóa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theo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các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quy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định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của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pháp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luật</w:t>
      </w:r>
      <w:proofErr w:type="spellEnd"/>
      <w:r w:rsidRPr="00BF3E24">
        <w:rPr>
          <w:sz w:val="26"/>
          <w:szCs w:val="26"/>
        </w:rPr>
        <w:t>;</w:t>
      </w:r>
    </w:p>
    <w:p w14:paraId="332FB4F9" w14:textId="77777777" w:rsidR="00673EDE" w:rsidRPr="00BF3E24" w:rsidRDefault="00673EDE" w:rsidP="00673EDE">
      <w:pPr>
        <w:spacing w:before="60" w:after="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BF3E24">
        <w:rPr>
          <w:sz w:val="26"/>
          <w:szCs w:val="26"/>
        </w:rPr>
        <w:t>Nhà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thầu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chịu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trách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nhiệm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thu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gom</w:t>
      </w:r>
      <w:proofErr w:type="spellEnd"/>
      <w:r w:rsidRPr="00BF3E24">
        <w:rPr>
          <w:sz w:val="26"/>
          <w:szCs w:val="26"/>
        </w:rPr>
        <w:t xml:space="preserve">, </w:t>
      </w:r>
      <w:proofErr w:type="spellStart"/>
      <w:r w:rsidRPr="00BF3E24">
        <w:rPr>
          <w:sz w:val="26"/>
          <w:szCs w:val="26"/>
        </w:rPr>
        <w:t>vận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chuyển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ra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khỏi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Bệnh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viện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và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mang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đổ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bỏ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đúng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nơi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quy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định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các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vật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tư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 w:rsidRPr="00BF3E24">
        <w:rPr>
          <w:sz w:val="26"/>
          <w:szCs w:val="26"/>
        </w:rPr>
        <w:t>;</w:t>
      </w:r>
    </w:p>
    <w:p w14:paraId="483E8ED2" w14:textId="77777777" w:rsidR="00673EDE" w:rsidRPr="00BF3E24" w:rsidRDefault="00673EDE" w:rsidP="00673EDE">
      <w:pPr>
        <w:spacing w:before="60" w:after="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BF3E24">
        <w:rPr>
          <w:sz w:val="26"/>
          <w:szCs w:val="26"/>
        </w:rPr>
        <w:t>Nhà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thầu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BF3E24">
        <w:rPr>
          <w:sz w:val="26"/>
          <w:szCs w:val="26"/>
        </w:rPr>
        <w:t>uân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thủ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theo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các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quy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định</w:t>
      </w:r>
      <w:proofErr w:type="spellEnd"/>
      <w:r w:rsidRPr="00BF3E24">
        <w:rPr>
          <w:sz w:val="26"/>
          <w:szCs w:val="26"/>
        </w:rPr>
        <w:t xml:space="preserve">, </w:t>
      </w:r>
      <w:proofErr w:type="spellStart"/>
      <w:r w:rsidRPr="00BF3E24">
        <w:rPr>
          <w:sz w:val="26"/>
          <w:szCs w:val="26"/>
        </w:rPr>
        <w:t>quy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trình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của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Bệnh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viện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Đại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học</w:t>
      </w:r>
      <w:proofErr w:type="spellEnd"/>
      <w:r w:rsidRPr="00BF3E24">
        <w:rPr>
          <w:sz w:val="26"/>
          <w:szCs w:val="26"/>
        </w:rPr>
        <w:t xml:space="preserve"> Y </w:t>
      </w:r>
      <w:proofErr w:type="spellStart"/>
      <w:r w:rsidRPr="00BF3E24">
        <w:rPr>
          <w:sz w:val="26"/>
          <w:szCs w:val="26"/>
        </w:rPr>
        <w:t>Dược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Thành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phố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Hồ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Chí</w:t>
      </w:r>
      <w:proofErr w:type="spellEnd"/>
      <w:r w:rsidRPr="00854FEC">
        <w:rPr>
          <w:sz w:val="26"/>
          <w:szCs w:val="26"/>
        </w:rPr>
        <w:t xml:space="preserve"> Minh</w:t>
      </w:r>
      <w:r w:rsidRPr="00BF3E24">
        <w:rPr>
          <w:sz w:val="26"/>
          <w:szCs w:val="26"/>
        </w:rPr>
        <w:t>;</w:t>
      </w:r>
    </w:p>
    <w:p w14:paraId="22F9EA61" w14:textId="77777777" w:rsidR="00673EDE" w:rsidRPr="00673EDE" w:rsidRDefault="00673EDE" w:rsidP="00673EDE">
      <w:pPr>
        <w:spacing w:before="60" w:after="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BF3E24">
        <w:rPr>
          <w:sz w:val="26"/>
          <w:szCs w:val="26"/>
        </w:rPr>
        <w:t>Nhà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thầu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BF3E24">
        <w:rPr>
          <w:sz w:val="26"/>
          <w:szCs w:val="26"/>
        </w:rPr>
        <w:t>hịu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trách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nhiệm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bồi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thường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thiệt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hại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khi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xảy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ra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sự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cố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trong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quá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trình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thực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hiện</w:t>
      </w:r>
      <w:proofErr w:type="spellEnd"/>
      <w:r w:rsidRPr="00BF3E24">
        <w:rPr>
          <w:sz w:val="26"/>
          <w:szCs w:val="26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6"/>
      </w:tblGrid>
      <w:tr w:rsidR="005A2CD8" w:rsidRPr="00DA5BA0" w14:paraId="6A79159C" w14:textId="77777777" w:rsidTr="00EF415E">
        <w:tc>
          <w:tcPr>
            <w:tcW w:w="2500" w:type="pct"/>
          </w:tcPr>
          <w:p w14:paraId="03C420FA" w14:textId="77777777" w:rsidR="00EF415E" w:rsidRPr="00DA5BA0" w:rsidRDefault="00EF415E" w:rsidP="00EF415E">
            <w:pPr>
              <w:spacing w:before="80" w:after="80"/>
              <w:rPr>
                <w:bCs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500" w:type="pct"/>
          </w:tcPr>
          <w:p w14:paraId="1631D889" w14:textId="3B8ED5BB" w:rsidR="00EF415E" w:rsidRPr="00DA5BA0" w:rsidRDefault="00EF415E" w:rsidP="005A2CD8">
            <w:pPr>
              <w:jc w:val="center"/>
              <w:rPr>
                <w:sz w:val="26"/>
                <w:szCs w:val="26"/>
              </w:rPr>
            </w:pPr>
            <w:proofErr w:type="spellStart"/>
            <w:r w:rsidRPr="00DA5BA0">
              <w:rPr>
                <w:sz w:val="26"/>
                <w:szCs w:val="26"/>
              </w:rPr>
              <w:t>Ngày</w:t>
            </w:r>
            <w:proofErr w:type="spellEnd"/>
            <w:r w:rsidRPr="00DA5BA0">
              <w:rPr>
                <w:sz w:val="26"/>
                <w:szCs w:val="26"/>
              </w:rPr>
              <w:t xml:space="preserve"> … </w:t>
            </w:r>
            <w:proofErr w:type="spellStart"/>
            <w:r w:rsidRPr="00DA5BA0">
              <w:rPr>
                <w:sz w:val="26"/>
                <w:szCs w:val="26"/>
              </w:rPr>
              <w:t>tháng</w:t>
            </w:r>
            <w:proofErr w:type="spellEnd"/>
            <w:r w:rsidRPr="00DA5BA0">
              <w:rPr>
                <w:sz w:val="26"/>
                <w:szCs w:val="26"/>
              </w:rPr>
              <w:t xml:space="preserve"> …. </w:t>
            </w:r>
            <w:proofErr w:type="spellStart"/>
            <w:r w:rsidRPr="00DA5BA0">
              <w:rPr>
                <w:sz w:val="26"/>
                <w:szCs w:val="26"/>
              </w:rPr>
              <w:t>năm</w:t>
            </w:r>
            <w:proofErr w:type="spellEnd"/>
            <w:r w:rsidRPr="00DA5BA0">
              <w:rPr>
                <w:sz w:val="26"/>
                <w:szCs w:val="26"/>
              </w:rPr>
              <w:t xml:space="preserve"> 202</w:t>
            </w:r>
            <w:r w:rsidR="00AF70C4">
              <w:rPr>
                <w:sz w:val="26"/>
                <w:szCs w:val="26"/>
              </w:rPr>
              <w:t>5</w:t>
            </w:r>
          </w:p>
          <w:p w14:paraId="114CBEB6" w14:textId="77777777" w:rsidR="00EF415E" w:rsidRPr="00DA5BA0" w:rsidRDefault="00EF415E" w:rsidP="005A2CD8">
            <w:pPr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>ĐẠI DIỆN THEO PHÁP LUẬT</w:t>
            </w:r>
          </w:p>
          <w:p w14:paraId="483D15C6" w14:textId="77777777" w:rsidR="00EF415E" w:rsidRPr="00DA5BA0" w:rsidRDefault="00EF415E" w:rsidP="005A2CD8">
            <w:pPr>
              <w:jc w:val="center"/>
              <w:rPr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>(</w:t>
            </w:r>
            <w:proofErr w:type="spellStart"/>
            <w:r w:rsidRPr="00DA5BA0">
              <w:rPr>
                <w:sz w:val="26"/>
                <w:szCs w:val="26"/>
              </w:rPr>
              <w:t>Ký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tên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và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đóng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dấu</w:t>
            </w:r>
            <w:proofErr w:type="spellEnd"/>
            <w:r w:rsidRPr="00DA5BA0">
              <w:rPr>
                <w:sz w:val="26"/>
                <w:szCs w:val="26"/>
              </w:rPr>
              <w:t>)</w:t>
            </w:r>
          </w:p>
        </w:tc>
      </w:tr>
    </w:tbl>
    <w:p w14:paraId="423EE2DB" w14:textId="77777777" w:rsidR="00EF415E" w:rsidRPr="00DA5BA0" w:rsidRDefault="00EF415E" w:rsidP="00197781">
      <w:pPr>
        <w:spacing w:before="80" w:after="80"/>
        <w:ind w:firstLine="567"/>
        <w:rPr>
          <w:bCs/>
          <w:sz w:val="26"/>
          <w:szCs w:val="26"/>
        </w:rPr>
      </w:pPr>
    </w:p>
    <w:sectPr w:rsidR="00EF415E" w:rsidRPr="00DA5BA0" w:rsidSect="008F13DE">
      <w:headerReference w:type="default" r:id="rId14"/>
      <w:footerReference w:type="default" r:id="rId15"/>
      <w:footerReference w:type="first" r:id="rId16"/>
      <w:pgSz w:w="16839" w:h="11907" w:orient="landscape" w:code="9"/>
      <w:pgMar w:top="1701" w:right="1134" w:bottom="1134" w:left="1134" w:header="794" w:footer="68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B9DD3" w14:textId="77777777" w:rsidR="00A65C99" w:rsidRDefault="00A65C99">
      <w:r>
        <w:separator/>
      </w:r>
    </w:p>
  </w:endnote>
  <w:endnote w:type="continuationSeparator" w:id="0">
    <w:p w14:paraId="18EE3F94" w14:textId="77777777" w:rsidR="00A65C99" w:rsidRDefault="00A6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E2D7E" w14:textId="77777777" w:rsidR="008E3C67" w:rsidRDefault="008E3C67">
    <w:pPr>
      <w:pStyle w:val="Footer"/>
    </w:pPr>
  </w:p>
  <w:p w14:paraId="1D93DAB2" w14:textId="77777777" w:rsidR="008E3C67" w:rsidRDefault="008E3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8E3C67" w14:paraId="4FBFAF29" w14:textId="77777777">
      <w:tc>
        <w:tcPr>
          <w:tcW w:w="2801" w:type="dxa"/>
        </w:tcPr>
        <w:p w14:paraId="59D5FEAA" w14:textId="77777777" w:rsidR="008E3C67" w:rsidRDefault="00A65C99">
          <w:pPr>
            <w:jc w:val="center"/>
          </w:pPr>
          <w:sdt>
            <w:sdtPr>
              <w:id w:val="421225651"/>
              <w:lock w:val="sdtContentLocked"/>
              <w:picture/>
            </w:sdtPr>
            <w:sdtEndPr/>
            <w:sdtContent>
              <w:r w:rsidR="00CF2BF2">
                <w:rPr>
                  <w:noProof/>
                </w:rPr>
                <w:drawing>
                  <wp:inline distT="0" distB="0" distL="0" distR="0" wp14:anchorId="70123AF9" wp14:editId="066D42E5">
                    <wp:extent cx="466914" cy="466914"/>
                    <wp:effectExtent l="0" t="0" r="0" b="0"/>
                    <wp:docPr id="1591094981" name="Picture 159109498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0197963B" w14:textId="77777777" w:rsidR="008E3C67" w:rsidRDefault="00CF2BF2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14:paraId="2F6AFA13" w14:textId="77777777" w:rsidR="008E3C67" w:rsidRDefault="008E3C67"/>
      </w:tc>
      <w:tc>
        <w:tcPr>
          <w:tcW w:w="2801" w:type="dxa"/>
        </w:tcPr>
        <w:p w14:paraId="36087DED" w14:textId="77777777" w:rsidR="008E3C67" w:rsidRDefault="008E3C67"/>
      </w:tc>
      <w:tc>
        <w:tcPr>
          <w:tcW w:w="2801" w:type="dxa"/>
        </w:tcPr>
        <w:p w14:paraId="7ED3B5F6" w14:textId="77777777" w:rsidR="008E3C67" w:rsidRDefault="008E3C67"/>
      </w:tc>
      <w:tc>
        <w:tcPr>
          <w:tcW w:w="2801" w:type="dxa"/>
        </w:tcPr>
        <w:p w14:paraId="1AF8A431" w14:textId="77777777" w:rsidR="008E3C67" w:rsidRDefault="008E3C67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57424" w14:textId="77777777" w:rsidR="00A65C99" w:rsidRDefault="00A65C99">
      <w:r>
        <w:separator/>
      </w:r>
    </w:p>
  </w:footnote>
  <w:footnote w:type="continuationSeparator" w:id="0">
    <w:p w14:paraId="6AE82489" w14:textId="77777777" w:rsidR="00A65C99" w:rsidRDefault="00A65C99">
      <w:r>
        <w:continuationSeparator/>
      </w:r>
    </w:p>
  </w:footnote>
  <w:footnote w:id="1">
    <w:p w14:paraId="6857D6DA" w14:textId="77777777" w:rsidR="007D474C" w:rsidRDefault="007D474C" w:rsidP="007D474C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: </w:t>
      </w:r>
      <w:proofErr w:type="spellStart"/>
      <w:r w:rsidRPr="006F7BF7">
        <w:rPr>
          <w:sz w:val="22"/>
          <w:szCs w:val="22"/>
        </w:rPr>
        <w:t>khuyến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cáo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tối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thiểu</w:t>
      </w:r>
      <w:proofErr w:type="spellEnd"/>
      <w:r w:rsidRPr="006F7BF7">
        <w:rPr>
          <w:sz w:val="22"/>
          <w:szCs w:val="22"/>
        </w:rPr>
        <w:t xml:space="preserve"> 06 </w:t>
      </w:r>
      <w:proofErr w:type="spellStart"/>
      <w:r w:rsidRPr="006F7BF7">
        <w:rPr>
          <w:sz w:val="22"/>
          <w:szCs w:val="22"/>
        </w:rPr>
        <w:t>tháng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kể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từ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ngày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chào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giá</w:t>
      </w:r>
      <w:proofErr w:type="spellEnd"/>
      <w:r w:rsidRPr="006F7BF7">
        <w:rPr>
          <w:sz w:val="22"/>
          <w:szCs w:val="22"/>
        </w:rPr>
        <w:t>.</w:t>
      </w:r>
    </w:p>
    <w:p w14:paraId="0CDA5445" w14:textId="77777777" w:rsidR="007D474C" w:rsidRDefault="007D474C" w:rsidP="007D474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F1E37" w14:textId="77777777" w:rsidR="008E3C67" w:rsidRDefault="008E3C67">
    <w:pPr>
      <w:pStyle w:val="Header"/>
      <w:jc w:val="center"/>
    </w:pPr>
  </w:p>
  <w:p w14:paraId="51271340" w14:textId="77777777" w:rsidR="008E3C67" w:rsidRDefault="008E3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5D96"/>
    <w:multiLevelType w:val="hybridMultilevel"/>
    <w:tmpl w:val="40DCBF36"/>
    <w:lvl w:ilvl="0" w:tplc="0128926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DF4A9ED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4224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2ACD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ECFAB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78E0E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EA9B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D68E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EA42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460078"/>
    <w:multiLevelType w:val="hybridMultilevel"/>
    <w:tmpl w:val="E4402E12"/>
    <w:lvl w:ilvl="0" w:tplc="8E2831C0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58A871CA"/>
    <w:multiLevelType w:val="hybridMultilevel"/>
    <w:tmpl w:val="35E2A3D4"/>
    <w:lvl w:ilvl="0" w:tplc="9B7ECC8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7B47D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5DE1F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C88A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3271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F8C7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668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6647B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6E17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F26C25"/>
    <w:multiLevelType w:val="hybridMultilevel"/>
    <w:tmpl w:val="3FDEB39C"/>
    <w:lvl w:ilvl="0" w:tplc="04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6FFF474B"/>
    <w:multiLevelType w:val="hybridMultilevel"/>
    <w:tmpl w:val="9A16B88C"/>
    <w:lvl w:ilvl="0" w:tplc="848C4E22">
      <w:start w:val="1"/>
      <w:numFmt w:val="bullet"/>
      <w:lvlText w:val=""/>
      <w:lvlJc w:val="left"/>
      <w:pPr>
        <w:ind w:left="856" w:hanging="360"/>
      </w:pPr>
      <w:rPr>
        <w:rFonts w:ascii="Symbol" w:hAnsi="Symbol" w:hint="default"/>
      </w:rPr>
    </w:lvl>
    <w:lvl w:ilvl="1" w:tplc="FDF40E0A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DE146658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DB96C066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A1248F0A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F5E2985A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212C165C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49A22CFA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E258FDDE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67"/>
    <w:rsid w:val="00032604"/>
    <w:rsid w:val="000C3CBC"/>
    <w:rsid w:val="00135F5E"/>
    <w:rsid w:val="00155054"/>
    <w:rsid w:val="00165B86"/>
    <w:rsid w:val="00186727"/>
    <w:rsid w:val="00197781"/>
    <w:rsid w:val="00220F55"/>
    <w:rsid w:val="00253F35"/>
    <w:rsid w:val="00254A3F"/>
    <w:rsid w:val="002572F9"/>
    <w:rsid w:val="0029395B"/>
    <w:rsid w:val="00296534"/>
    <w:rsid w:val="00297C05"/>
    <w:rsid w:val="002D5832"/>
    <w:rsid w:val="002E337F"/>
    <w:rsid w:val="002F5583"/>
    <w:rsid w:val="003404C3"/>
    <w:rsid w:val="00341B47"/>
    <w:rsid w:val="003A2FED"/>
    <w:rsid w:val="003A3C2A"/>
    <w:rsid w:val="00423602"/>
    <w:rsid w:val="00480CED"/>
    <w:rsid w:val="004B2E79"/>
    <w:rsid w:val="005A2CD8"/>
    <w:rsid w:val="006202FE"/>
    <w:rsid w:val="00621CF5"/>
    <w:rsid w:val="00650EC4"/>
    <w:rsid w:val="00673EDE"/>
    <w:rsid w:val="00680219"/>
    <w:rsid w:val="00691B1E"/>
    <w:rsid w:val="006E4D56"/>
    <w:rsid w:val="007025D6"/>
    <w:rsid w:val="00781ECB"/>
    <w:rsid w:val="007B0443"/>
    <w:rsid w:val="007B5DCD"/>
    <w:rsid w:val="007D0C72"/>
    <w:rsid w:val="007D474C"/>
    <w:rsid w:val="007E67C0"/>
    <w:rsid w:val="007F7104"/>
    <w:rsid w:val="00824085"/>
    <w:rsid w:val="008255F0"/>
    <w:rsid w:val="00836765"/>
    <w:rsid w:val="008C418E"/>
    <w:rsid w:val="008E3C67"/>
    <w:rsid w:val="008F13DE"/>
    <w:rsid w:val="00917EAA"/>
    <w:rsid w:val="00920243"/>
    <w:rsid w:val="00945AAA"/>
    <w:rsid w:val="00967C76"/>
    <w:rsid w:val="00971598"/>
    <w:rsid w:val="00995DEC"/>
    <w:rsid w:val="00A026FE"/>
    <w:rsid w:val="00A20FC1"/>
    <w:rsid w:val="00A47922"/>
    <w:rsid w:val="00A65C99"/>
    <w:rsid w:val="00A90B45"/>
    <w:rsid w:val="00AC5F24"/>
    <w:rsid w:val="00AF70C4"/>
    <w:rsid w:val="00B06137"/>
    <w:rsid w:val="00B54114"/>
    <w:rsid w:val="00B879FF"/>
    <w:rsid w:val="00B957C1"/>
    <w:rsid w:val="00B96CD3"/>
    <w:rsid w:val="00BD6449"/>
    <w:rsid w:val="00C211EF"/>
    <w:rsid w:val="00C30FEF"/>
    <w:rsid w:val="00C508AC"/>
    <w:rsid w:val="00C72D3A"/>
    <w:rsid w:val="00CC2D44"/>
    <w:rsid w:val="00CD3C92"/>
    <w:rsid w:val="00CF0C2E"/>
    <w:rsid w:val="00CF2BF2"/>
    <w:rsid w:val="00D05DC5"/>
    <w:rsid w:val="00D477C9"/>
    <w:rsid w:val="00D84F18"/>
    <w:rsid w:val="00DA20AA"/>
    <w:rsid w:val="00DA5BA0"/>
    <w:rsid w:val="00DD6A9D"/>
    <w:rsid w:val="00DF1CC3"/>
    <w:rsid w:val="00E20570"/>
    <w:rsid w:val="00E30056"/>
    <w:rsid w:val="00E30FA4"/>
    <w:rsid w:val="00EA3402"/>
    <w:rsid w:val="00EF415E"/>
    <w:rsid w:val="00EF437A"/>
    <w:rsid w:val="00FE3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46E80"/>
  <w15:docId w15:val="{21698D20-5A6A-406F-A038-ED47DCDC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rsid w:val="007D474C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FB189E7D-5421-456E-BD0D-664560C9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Cao Thi Hoa (J22-268)</cp:lastModifiedBy>
  <cp:revision>32</cp:revision>
  <cp:lastPrinted>2024-12-19T02:40:00Z</cp:lastPrinted>
  <dcterms:created xsi:type="dcterms:W3CDTF">2024-08-21T09:20:00Z</dcterms:created>
  <dcterms:modified xsi:type="dcterms:W3CDTF">2025-04-08T00:40:00Z</dcterms:modified>
</cp:coreProperties>
</file>