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553F32" w:rsidTr="00604B0B">
        <w:trPr>
          <w:trHeight w:val="701"/>
        </w:trPr>
        <w:tc>
          <w:tcPr>
            <w:tcW w:w="564" w:type="dxa"/>
          </w:tcPr>
          <w:p w:rsidR="00553F32" w:rsidRPr="003A6285" w:rsidRDefault="00553F32" w:rsidP="00553F3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553F32" w:rsidRPr="003A6285" w:rsidRDefault="00553F32" w:rsidP="00553F3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553F32" w:rsidRPr="00936DE0" w:rsidRDefault="00553F32" w:rsidP="00553F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bóng cho máy laser CO</w:t>
            </w:r>
            <w:r w:rsidRPr="004F397D">
              <w:rPr>
                <w:color w:val="000000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53F32" w:rsidRPr="00BF67F8" w:rsidRDefault="00553F32" w:rsidP="00553F32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53F32" w:rsidTr="00AB33D4">
        <w:trPr>
          <w:trHeight w:val="697"/>
        </w:trPr>
        <w:tc>
          <w:tcPr>
            <w:tcW w:w="564" w:type="dxa"/>
          </w:tcPr>
          <w:p w:rsidR="00553F32" w:rsidRPr="003A6285" w:rsidRDefault="00553F32" w:rsidP="00553F3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553F32" w:rsidRPr="003A6285" w:rsidRDefault="00553F32" w:rsidP="00553F3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553F32" w:rsidRDefault="00553F32" w:rsidP="00553F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thở</w:t>
            </w:r>
          </w:p>
        </w:tc>
        <w:tc>
          <w:tcPr>
            <w:tcW w:w="992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53F32" w:rsidRDefault="00553F32" w:rsidP="00553F3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80536" w:rsidTr="00604B0B">
        <w:trPr>
          <w:trHeight w:val="981"/>
        </w:trPr>
        <w:tc>
          <w:tcPr>
            <w:tcW w:w="564" w:type="dxa"/>
          </w:tcPr>
          <w:p w:rsidR="00C80536" w:rsidRPr="003A6285" w:rsidRDefault="00C80536" w:rsidP="00C8053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C80536" w:rsidRPr="003A6285" w:rsidRDefault="00C80536" w:rsidP="00C8053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C80536" w:rsidRPr="003C05ED" w:rsidRDefault="00C80536" w:rsidP="00C80536">
            <w:pPr>
              <w:widowControl w:val="0"/>
              <w:spacing w:before="120" w:after="120" w:line="276" w:lineRule="auto"/>
              <w:jc w:val="both"/>
              <w:rPr>
                <w:lang w:val="pl-PL"/>
              </w:rPr>
            </w:pPr>
            <w:r w:rsidRPr="003C05ED">
              <w:rPr>
                <w:lang w:val="pl-PL"/>
              </w:rPr>
              <w:t>Pin dự phòng dùng cho máy ECMO</w:t>
            </w:r>
          </w:p>
        </w:tc>
        <w:tc>
          <w:tcPr>
            <w:tcW w:w="992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80536" w:rsidTr="00A275E2">
        <w:trPr>
          <w:trHeight w:val="847"/>
        </w:trPr>
        <w:tc>
          <w:tcPr>
            <w:tcW w:w="564" w:type="dxa"/>
          </w:tcPr>
          <w:p w:rsidR="00C80536" w:rsidRPr="003A6285" w:rsidRDefault="00C80536" w:rsidP="00C8053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C80536" w:rsidRPr="003A6285" w:rsidRDefault="00C80536" w:rsidP="00C8053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C80536" w:rsidRPr="003C05ED" w:rsidRDefault="00C80536" w:rsidP="00C80536">
            <w:pPr>
              <w:widowControl w:val="0"/>
              <w:spacing w:before="120" w:after="120" w:line="276" w:lineRule="auto"/>
              <w:jc w:val="both"/>
              <w:rPr>
                <w:lang w:val="pl-PL"/>
              </w:rPr>
            </w:pPr>
            <w:r w:rsidRPr="003C05ED">
              <w:rPr>
                <w:lang w:val="pl-PL"/>
              </w:rPr>
              <w:t>Pin dự phòng cho máy thở</w:t>
            </w:r>
          </w:p>
        </w:tc>
        <w:tc>
          <w:tcPr>
            <w:tcW w:w="992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80536" w:rsidTr="00A556EE">
        <w:trPr>
          <w:trHeight w:val="978"/>
        </w:trPr>
        <w:tc>
          <w:tcPr>
            <w:tcW w:w="564" w:type="dxa"/>
          </w:tcPr>
          <w:p w:rsidR="00C80536" w:rsidRDefault="00C80536" w:rsidP="00C8053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C80536" w:rsidRDefault="00C80536" w:rsidP="00C8053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C80536" w:rsidRPr="003C05ED" w:rsidRDefault="00C80536" w:rsidP="00C80536">
            <w:pPr>
              <w:widowControl w:val="0"/>
              <w:spacing w:before="120" w:after="120" w:line="276" w:lineRule="auto"/>
              <w:jc w:val="both"/>
              <w:rPr>
                <w:lang w:val="pl-PL"/>
              </w:rPr>
            </w:pPr>
            <w:r w:rsidRPr="003C05ED">
              <w:rPr>
                <w:lang w:val="pl-PL"/>
              </w:rPr>
              <w:t>Bo mạch điều khiển cho máy thở</w:t>
            </w:r>
          </w:p>
        </w:tc>
        <w:tc>
          <w:tcPr>
            <w:tcW w:w="992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80536" w:rsidTr="00A556EE">
        <w:trPr>
          <w:trHeight w:val="978"/>
        </w:trPr>
        <w:tc>
          <w:tcPr>
            <w:tcW w:w="564" w:type="dxa"/>
          </w:tcPr>
          <w:p w:rsidR="00C80536" w:rsidRDefault="00C80536" w:rsidP="00C8053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1265" w:type="dxa"/>
          </w:tcPr>
          <w:p w:rsidR="00C80536" w:rsidRDefault="00C80536" w:rsidP="00C8053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C80536" w:rsidRPr="003C05ED" w:rsidRDefault="00C80536" w:rsidP="00C80536">
            <w:pPr>
              <w:widowControl w:val="0"/>
              <w:spacing w:before="120" w:after="120" w:line="276" w:lineRule="auto"/>
              <w:jc w:val="both"/>
              <w:rPr>
                <w:lang w:val="pl-PL"/>
              </w:rPr>
            </w:pPr>
            <w:r w:rsidRPr="003C05ED">
              <w:rPr>
                <w:lang w:val="pl-PL"/>
              </w:rPr>
              <w:t>Cảm biến oxy</w:t>
            </w:r>
          </w:p>
        </w:tc>
        <w:tc>
          <w:tcPr>
            <w:tcW w:w="992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80536" w:rsidRDefault="00C80536" w:rsidP="00C805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12" w:rsidRDefault="00045D12">
      <w:r>
        <w:separator/>
      </w:r>
    </w:p>
  </w:endnote>
  <w:endnote w:type="continuationSeparator" w:id="0">
    <w:p w:rsidR="00045D12" w:rsidRDefault="0004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045D12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12" w:rsidRDefault="00045D12">
      <w:r>
        <w:separator/>
      </w:r>
    </w:p>
  </w:footnote>
  <w:footnote w:type="continuationSeparator" w:id="0">
    <w:p w:rsidR="00045D12" w:rsidRDefault="00045D12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5509C"/>
    <w:rsid w:val="00173D66"/>
    <w:rsid w:val="00176155"/>
    <w:rsid w:val="001E0EBE"/>
    <w:rsid w:val="002342D6"/>
    <w:rsid w:val="0026545E"/>
    <w:rsid w:val="00291CFF"/>
    <w:rsid w:val="002E5E5C"/>
    <w:rsid w:val="0036006A"/>
    <w:rsid w:val="003622CE"/>
    <w:rsid w:val="00375471"/>
    <w:rsid w:val="00384519"/>
    <w:rsid w:val="003A6285"/>
    <w:rsid w:val="00401FDE"/>
    <w:rsid w:val="004302B1"/>
    <w:rsid w:val="005005DE"/>
    <w:rsid w:val="00502908"/>
    <w:rsid w:val="00521421"/>
    <w:rsid w:val="00522FCD"/>
    <w:rsid w:val="00553F32"/>
    <w:rsid w:val="005550C0"/>
    <w:rsid w:val="005561CD"/>
    <w:rsid w:val="00570992"/>
    <w:rsid w:val="005C059C"/>
    <w:rsid w:val="005F4E9F"/>
    <w:rsid w:val="006020C7"/>
    <w:rsid w:val="0060492B"/>
    <w:rsid w:val="0067388E"/>
    <w:rsid w:val="00716A31"/>
    <w:rsid w:val="00721FBC"/>
    <w:rsid w:val="007268A8"/>
    <w:rsid w:val="00774C99"/>
    <w:rsid w:val="007F0FDB"/>
    <w:rsid w:val="00812412"/>
    <w:rsid w:val="00867173"/>
    <w:rsid w:val="008715ED"/>
    <w:rsid w:val="008A2D23"/>
    <w:rsid w:val="008E1FBA"/>
    <w:rsid w:val="0091182F"/>
    <w:rsid w:val="0095400F"/>
    <w:rsid w:val="009948D0"/>
    <w:rsid w:val="009E14C9"/>
    <w:rsid w:val="00A05319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6A10"/>
    <w:rsid w:val="00C30CD2"/>
    <w:rsid w:val="00C32FAC"/>
    <w:rsid w:val="00C80536"/>
    <w:rsid w:val="00CB232B"/>
    <w:rsid w:val="00CB630A"/>
    <w:rsid w:val="00CD6DD5"/>
    <w:rsid w:val="00CE0D5A"/>
    <w:rsid w:val="00CE1161"/>
    <w:rsid w:val="00D54ED1"/>
    <w:rsid w:val="00D65418"/>
    <w:rsid w:val="00D76493"/>
    <w:rsid w:val="00D966DF"/>
    <w:rsid w:val="00D970AA"/>
    <w:rsid w:val="00DB16F1"/>
    <w:rsid w:val="00E2649B"/>
    <w:rsid w:val="00E66334"/>
    <w:rsid w:val="00E87BF2"/>
    <w:rsid w:val="00F51943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0B112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D5ACD80-9CE9-4AE1-AB4D-1122A002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152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70</cp:revision>
  <cp:lastPrinted>2024-06-20T03:28:00Z</cp:lastPrinted>
  <dcterms:created xsi:type="dcterms:W3CDTF">2022-10-08T04:38:00Z</dcterms:created>
  <dcterms:modified xsi:type="dcterms:W3CDTF">2024-11-14T02:33:00Z</dcterms:modified>
</cp:coreProperties>
</file>