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9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5472"/>
      </w:tblGrid>
      <w:tr w:rsidR="006C2C9C"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9C" w:rsidRDefault="00B822F7">
            <w:pPr>
              <w:jc w:val="center"/>
            </w:pPr>
            <w:r>
              <w:t>ĐẠI HỌC Y DƯỢC TPHCM</w:t>
            </w:r>
          </w:p>
          <w:p w:rsidR="006C2C9C" w:rsidRDefault="00B822F7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BỆNH VIỆN ĐẠI HỌC Y DƯỢC</w:t>
            </w:r>
          </w:p>
          <w:p w:rsidR="006C2C9C" w:rsidRDefault="00B822F7">
            <w:pPr>
              <w:spacing w:before="120"/>
              <w:jc w:val="center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975964</wp:posOffset>
                      </wp:positionH>
                      <wp:positionV relativeFrom="paragraph">
                        <wp:posOffset>19685</wp:posOffset>
                      </wp:positionV>
                      <wp:extent cx="862991" cy="0"/>
                      <wp:effectExtent l="0" t="0" r="32385" b="19050"/>
                      <wp:wrapNone/>
                      <wp:docPr id="1" name="Auto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2991" cy="0"/>
                              </a:xfrm>
                              <a:prstGeom prst="line">
                                <a:avLst/>
                              </a:prstGeom>
                              <a:ln w="9525"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A4DC55" id="AutoShap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85pt,1.55pt" to="144.8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" strokecolor="black [3040]"/>
                  </w:pict>
                </mc:Fallback>
              </mc:AlternateContent>
            </w:r>
            <w:r>
              <w:t>Số: …</w:t>
            </w:r>
            <w:r w:rsidR="00BD5BCA">
              <w:t>…</w:t>
            </w:r>
            <w:r>
              <w:t>/BVĐHYD</w:t>
            </w:r>
            <w:r w:rsidR="00BD5BCA">
              <w:t>-VTTB</w:t>
            </w:r>
          </w:p>
          <w:p w:rsidR="006C2C9C" w:rsidRDefault="00B822F7">
            <w:pPr>
              <w:spacing w:before="120"/>
              <w:jc w:val="center"/>
            </w:pPr>
            <w:r>
              <w:t>V/v mời chào giá</w:t>
            </w:r>
          </w:p>
        </w:tc>
        <w:tc>
          <w:tcPr>
            <w:tcW w:w="54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9C" w:rsidRDefault="00B822F7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6C2C9C" w:rsidRDefault="00B822F7" w:rsidP="00733044">
            <w:pPr>
              <w:spacing w:before="180"/>
              <w:jc w:val="center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1079810</wp:posOffset>
                      </wp:positionH>
                      <wp:positionV relativeFrom="paragraph">
                        <wp:posOffset>29845</wp:posOffset>
                      </wp:positionV>
                      <wp:extent cx="1263505" cy="0"/>
                      <wp:effectExtent l="0" t="0" r="32385" b="19050"/>
                      <wp:wrapNone/>
                      <wp:docPr id="2" name="Auto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3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483805" id="AutoShap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pt,2.35pt" to="184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"/>
                  </w:pict>
                </mc:Fallback>
              </mc:AlternateContent>
            </w:r>
            <w:r>
              <w:rPr>
                <w:i/>
              </w:rPr>
              <w:t xml:space="preserve">Thành phố Hồ Chí Minh, ngày … tháng … năm </w:t>
            </w:r>
            <w:r w:rsidR="00733044">
              <w:rPr>
                <w:i/>
              </w:rPr>
              <w:t>2024</w:t>
            </w:r>
          </w:p>
        </w:tc>
      </w:tr>
    </w:tbl>
    <w:p w:rsidR="006C2C9C" w:rsidRDefault="00B822F7">
      <w:pPr>
        <w:spacing w:before="240" w:after="120" w:line="276" w:lineRule="auto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Kính gửi: Quý nhà cung cấp</w:t>
      </w:r>
    </w:p>
    <w:p w:rsidR="006C2C9C" w:rsidRDefault="00B822F7" w:rsidP="00E27128">
      <w:pPr>
        <w:spacing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Bệnh viện Đại học Y Dược Thành phố Hồ Chí Minh kính mời các đơn vị có đủ </w:t>
      </w:r>
      <w:r w:rsidR="00BD5BCA">
        <w:rPr>
          <w:sz w:val="26"/>
          <w:szCs w:val="26"/>
        </w:rPr>
        <w:t>năng lực và kinh nghiệm cung cấp hàng hóa, dịch vụ liên quan</w:t>
      </w:r>
      <w:r>
        <w:rPr>
          <w:sz w:val="26"/>
          <w:szCs w:val="26"/>
        </w:rPr>
        <w:t xml:space="preserve"> theo yêu cầu dưới đây vui lòng gửi hồ sơ chào giá cho Bệnh viện theo nội dung cụ thể như sau:</w:t>
      </w:r>
    </w:p>
    <w:p w:rsidR="006C2C9C" w:rsidRDefault="00B822F7" w:rsidP="00E27128">
      <w:pPr>
        <w:spacing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Tên dự toán: </w:t>
      </w:r>
      <w:r w:rsidR="00BD5BCA" w:rsidRPr="003C0144">
        <w:rPr>
          <w:sz w:val="26"/>
          <w:szCs w:val="26"/>
        </w:rPr>
        <w:t>Cung cấp linh kiện và sử</w:t>
      </w:r>
      <w:r w:rsidR="00BD5BCA">
        <w:rPr>
          <w:sz w:val="26"/>
          <w:szCs w:val="26"/>
        </w:rPr>
        <w:t>a chữa trang thiết bị y tế lần 10 năm 2024</w:t>
      </w:r>
      <w:r w:rsidR="00BD5BCA" w:rsidRPr="003C0144">
        <w:rPr>
          <w:sz w:val="26"/>
          <w:szCs w:val="26"/>
        </w:rPr>
        <w:t>.</w:t>
      </w:r>
    </w:p>
    <w:p w:rsidR="006C2C9C" w:rsidRDefault="00B822F7" w:rsidP="00E27128">
      <w:pPr>
        <w:spacing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Phạm vi cung cấp: chi tiết theo phụ lục đính kèm.</w:t>
      </w:r>
    </w:p>
    <w:p w:rsidR="006C2C9C" w:rsidRPr="00B50161" w:rsidRDefault="00B822F7" w:rsidP="00E27128">
      <w:pPr>
        <w:spacing w:after="120"/>
        <w:ind w:firstLine="567"/>
        <w:jc w:val="both"/>
        <w:rPr>
          <w:sz w:val="26"/>
          <w:szCs w:val="26"/>
        </w:rPr>
      </w:pPr>
      <w:r w:rsidRPr="00B50161">
        <w:rPr>
          <w:sz w:val="26"/>
          <w:szCs w:val="26"/>
        </w:rPr>
        <w:t xml:space="preserve">3. Thời gian cung cấp hàng hóa, dịch vụ: </w:t>
      </w:r>
      <w:r w:rsidR="00733044" w:rsidRPr="00B50161">
        <w:rPr>
          <w:sz w:val="26"/>
          <w:szCs w:val="26"/>
        </w:rPr>
        <w:t>06</w:t>
      </w:r>
      <w:r w:rsidR="000D658E" w:rsidRPr="00B50161">
        <w:rPr>
          <w:sz w:val="26"/>
          <w:szCs w:val="26"/>
        </w:rPr>
        <w:t>-08</w:t>
      </w:r>
      <w:r w:rsidR="00733044" w:rsidRPr="00B50161">
        <w:rPr>
          <w:sz w:val="26"/>
          <w:szCs w:val="26"/>
        </w:rPr>
        <w:t xml:space="preserve"> </w:t>
      </w:r>
      <w:r w:rsidR="000D658E" w:rsidRPr="00B50161">
        <w:rPr>
          <w:sz w:val="26"/>
          <w:szCs w:val="26"/>
        </w:rPr>
        <w:t>tuần</w:t>
      </w:r>
      <w:r w:rsidR="00733044" w:rsidRPr="00B50161">
        <w:rPr>
          <w:sz w:val="26"/>
          <w:szCs w:val="26"/>
        </w:rPr>
        <w:t xml:space="preserve"> kể từ ngày hợp đồng có hiệu lực.</w:t>
      </w:r>
    </w:p>
    <w:p w:rsidR="006C2C9C" w:rsidRDefault="00B822F7" w:rsidP="00E27128">
      <w:pPr>
        <w:spacing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Loại hợp đồng: </w:t>
      </w:r>
      <w:r w:rsidR="00BD5BCA" w:rsidRPr="003C0144">
        <w:rPr>
          <w:sz w:val="26"/>
          <w:szCs w:val="26"/>
        </w:rPr>
        <w:t>Trọn gói.</w:t>
      </w:r>
    </w:p>
    <w:p w:rsidR="006C2C9C" w:rsidRDefault="00B822F7" w:rsidP="00E27128">
      <w:pPr>
        <w:spacing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Địa điểm thực hiện: </w:t>
      </w:r>
      <w:r w:rsidR="00BD5BCA" w:rsidRPr="002B4622">
        <w:rPr>
          <w:sz w:val="26"/>
          <w:szCs w:val="26"/>
        </w:rPr>
        <w:t>215 Hồng Bàng, Phường 11, Quận 5, TPHCM.</w:t>
      </w:r>
    </w:p>
    <w:p w:rsidR="006C2C9C" w:rsidRDefault="00B822F7" w:rsidP="00E27128">
      <w:pPr>
        <w:spacing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Hiệu lực của hồ sơ chào giá: tối thiểu </w:t>
      </w:r>
      <w:r w:rsidR="00BD5BCA">
        <w:rPr>
          <w:sz w:val="26"/>
          <w:szCs w:val="26"/>
        </w:rPr>
        <w:t xml:space="preserve">06 </w:t>
      </w:r>
      <w:r>
        <w:rPr>
          <w:sz w:val="26"/>
          <w:szCs w:val="26"/>
        </w:rPr>
        <w:t>tháng.</w:t>
      </w:r>
    </w:p>
    <w:p w:rsidR="006C2C9C" w:rsidRDefault="00B822F7" w:rsidP="00E27128">
      <w:pPr>
        <w:spacing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7. Yêu cầu về giá chào: giá chào đã bao gồm các loại thuế, phí, lệ phí theo luật định, chi phí vận chuyển, giao hàng và các yêu cầu khác của bên mời thầu.</w:t>
      </w:r>
    </w:p>
    <w:p w:rsidR="006C2C9C" w:rsidRDefault="00B822F7" w:rsidP="00E27128">
      <w:pPr>
        <w:spacing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Thời gian nhận hồ sơ chào giá: trước </w:t>
      </w:r>
      <w:r w:rsidR="00BD5BCA">
        <w:rPr>
          <w:sz w:val="26"/>
          <w:szCs w:val="26"/>
        </w:rPr>
        <w:t>15</w:t>
      </w:r>
      <w:r>
        <w:rPr>
          <w:sz w:val="26"/>
          <w:szCs w:val="26"/>
        </w:rPr>
        <w:t xml:space="preserve"> giờ, ngày …../…../…..</w:t>
      </w:r>
    </w:p>
    <w:p w:rsidR="006C2C9C" w:rsidRDefault="00B822F7" w:rsidP="00E27128">
      <w:pPr>
        <w:spacing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9. Quy định về tiếp nhận hồ sơ chào giá:</w:t>
      </w:r>
    </w:p>
    <w:p w:rsidR="006C2C9C" w:rsidRPr="00733044" w:rsidRDefault="00B822F7" w:rsidP="00E27128">
      <w:pPr>
        <w:spacing w:after="120"/>
        <w:ind w:firstLine="567"/>
        <w:jc w:val="both"/>
        <w:rPr>
          <w:sz w:val="26"/>
          <w:szCs w:val="26"/>
        </w:rPr>
      </w:pPr>
      <w:r w:rsidRPr="00733044">
        <w:rPr>
          <w:sz w:val="26"/>
          <w:szCs w:val="26"/>
        </w:rPr>
        <w:t xml:space="preserve">- Gửi báo giá online qua website: </w:t>
      </w:r>
      <w:hyperlink r:id="rId8">
        <w:r w:rsidRPr="00733044">
          <w:rPr>
            <w:rStyle w:val="Hyperlink"/>
            <w:color w:val="auto"/>
            <w:sz w:val="26"/>
            <w:szCs w:val="26"/>
            <w:u w:val="none"/>
          </w:rPr>
          <w:t>https://bvdaihoc.com.vn/Home/ViewList/31</w:t>
        </w:r>
      </w:hyperlink>
    </w:p>
    <w:p w:rsidR="006C2C9C" w:rsidRPr="00733044" w:rsidRDefault="00B822F7" w:rsidP="00E27128">
      <w:pPr>
        <w:spacing w:after="120"/>
        <w:ind w:firstLine="567"/>
        <w:jc w:val="both"/>
        <w:rPr>
          <w:szCs w:val="26"/>
        </w:rPr>
      </w:pPr>
      <w:r>
        <w:rPr>
          <w:sz w:val="26"/>
          <w:szCs w:val="26"/>
        </w:rPr>
        <w:t xml:space="preserve">- Gửi bản giấy có ký tên, đóng dấu về địa chỉ sau đây: </w:t>
      </w:r>
      <w:r w:rsidR="00733044">
        <w:rPr>
          <w:sz w:val="26"/>
          <w:szCs w:val="26"/>
        </w:rPr>
        <w:t xml:space="preserve">Phòng </w:t>
      </w:r>
      <w:r w:rsidR="00733044" w:rsidRPr="002B4622">
        <w:rPr>
          <w:sz w:val="26"/>
          <w:szCs w:val="26"/>
        </w:rPr>
        <w:t>Vật tư thiết bị, Tầng 4, Khu A</w:t>
      </w:r>
      <w:r w:rsidR="00733044">
        <w:rPr>
          <w:sz w:val="26"/>
          <w:szCs w:val="26"/>
        </w:rPr>
        <w:t>,</w:t>
      </w:r>
      <w:r w:rsidR="00733044" w:rsidRPr="002B4622">
        <w:rPr>
          <w:sz w:val="26"/>
          <w:szCs w:val="26"/>
        </w:rPr>
        <w:t xml:space="preserve"> </w:t>
      </w:r>
      <w:r w:rsidR="00733044">
        <w:rPr>
          <w:sz w:val="26"/>
          <w:szCs w:val="26"/>
        </w:rPr>
        <w:t>Bệnh viện Đại học Y Dược</w:t>
      </w:r>
      <w:r w:rsidR="00733044" w:rsidRPr="00F83EB2">
        <w:rPr>
          <w:sz w:val="26"/>
          <w:szCs w:val="26"/>
        </w:rPr>
        <w:t xml:space="preserve"> </w:t>
      </w:r>
      <w:r w:rsidR="00733044">
        <w:rPr>
          <w:sz w:val="26"/>
          <w:szCs w:val="26"/>
        </w:rPr>
        <w:t xml:space="preserve">Thành phố Hồ Chí Minh – </w:t>
      </w:r>
      <w:r w:rsidR="00733044" w:rsidRPr="002B4622">
        <w:rPr>
          <w:sz w:val="26"/>
          <w:szCs w:val="26"/>
        </w:rPr>
        <w:t>Cơ sở 1, số 215 Hồng Bàng, Phường 11, Quận 5, TPHCM.</w:t>
      </w:r>
    </w:p>
    <w:p w:rsidR="006C2C9C" w:rsidRDefault="00B822F7" w:rsidP="00E27128">
      <w:pPr>
        <w:spacing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Người liên hệ: </w:t>
      </w:r>
      <w:r w:rsidR="00E94855" w:rsidRPr="002B4622">
        <w:rPr>
          <w:sz w:val="26"/>
          <w:szCs w:val="26"/>
        </w:rPr>
        <w:t xml:space="preserve">CN. Phạm Đức Minh           </w:t>
      </w:r>
      <w:r w:rsidR="00E94855">
        <w:rPr>
          <w:sz w:val="26"/>
          <w:szCs w:val="26"/>
        </w:rPr>
        <w:t xml:space="preserve"> Số điện thoại: </w:t>
      </w:r>
      <w:r w:rsidR="00E94855" w:rsidRPr="002B4622">
        <w:rPr>
          <w:sz w:val="26"/>
          <w:szCs w:val="26"/>
        </w:rPr>
        <w:t>028 3952 5140</w:t>
      </w:r>
    </w:p>
    <w:p w:rsidR="006C2C9C" w:rsidRDefault="00B822F7" w:rsidP="00E27128">
      <w:pPr>
        <w:spacing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10. Yêu cầu khác:</w:t>
      </w:r>
    </w:p>
    <w:p w:rsidR="006C2C9C" w:rsidRDefault="00B822F7" w:rsidP="00E27128">
      <w:pPr>
        <w:spacing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Hồ sơ chào giá của nhà thầu bao gồm các tài liệu sau:</w:t>
      </w:r>
    </w:p>
    <w:p w:rsidR="006C2C9C" w:rsidRPr="00D44A50" w:rsidRDefault="00B822F7" w:rsidP="00E27128">
      <w:pPr>
        <w:spacing w:after="120"/>
        <w:ind w:firstLine="567"/>
        <w:jc w:val="both"/>
        <w:rPr>
          <w:sz w:val="26"/>
          <w:szCs w:val="26"/>
        </w:rPr>
      </w:pPr>
      <w:r w:rsidRPr="00D44A50">
        <w:rPr>
          <w:sz w:val="26"/>
          <w:szCs w:val="26"/>
        </w:rPr>
        <w:t>+ Thư chào giá, bảng báo giá của nhà thầu (có ký tên, đóng dấu);</w:t>
      </w:r>
    </w:p>
    <w:p w:rsidR="006C2C9C" w:rsidRPr="00D44A50" w:rsidRDefault="00B822F7" w:rsidP="00E27128">
      <w:pPr>
        <w:spacing w:after="120"/>
        <w:ind w:firstLine="567"/>
        <w:jc w:val="both"/>
        <w:rPr>
          <w:sz w:val="26"/>
          <w:szCs w:val="26"/>
        </w:rPr>
      </w:pPr>
      <w:r w:rsidRPr="00D44A50">
        <w:rPr>
          <w:sz w:val="26"/>
          <w:szCs w:val="26"/>
        </w:rPr>
        <w:t>+ Hợp đồng trúng thầu còn hiệu lực đối với các mặt hàng đã trúng thầu tại các cơ sở y tế (nếu có);</w:t>
      </w:r>
    </w:p>
    <w:p w:rsidR="006C2C9C" w:rsidRPr="00D44A50" w:rsidRDefault="00B822F7" w:rsidP="00E27128">
      <w:pPr>
        <w:spacing w:after="120"/>
        <w:ind w:firstLine="567"/>
        <w:jc w:val="both"/>
        <w:rPr>
          <w:sz w:val="26"/>
          <w:szCs w:val="26"/>
        </w:rPr>
      </w:pPr>
      <w:r w:rsidRPr="00D44A50">
        <w:rPr>
          <w:sz w:val="26"/>
          <w:szCs w:val="26"/>
        </w:rPr>
        <w:t>+ Tài liệu kỹ thuật của hàng hóa (nếu có)</w:t>
      </w:r>
      <w:r w:rsidR="00D44A50" w:rsidRPr="00D44A50">
        <w:rPr>
          <w:sz w:val="26"/>
          <w:szCs w:val="26"/>
          <w:vertAlign w:val="superscript"/>
        </w:rPr>
        <w:t xml:space="preserve"> </w:t>
      </w:r>
      <w:r w:rsidRPr="00D44A50">
        <w:rPr>
          <w:sz w:val="26"/>
          <w:szCs w:val="26"/>
        </w:rPr>
        <w:t>.</w:t>
      </w:r>
    </w:p>
    <w:p w:rsidR="006C2C9C" w:rsidRDefault="00B822F7" w:rsidP="00E27128">
      <w:pPr>
        <w:spacing w:after="120"/>
        <w:ind w:firstLine="567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Trân trọng./.</w:t>
      </w:r>
    </w:p>
    <w:tbl>
      <w:tblPr>
        <w:tblStyle w:val="TableGrid"/>
        <w:tblW w:w="93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820"/>
      </w:tblGrid>
      <w:tr w:rsidR="006C2C9C" w:rsidTr="00733044">
        <w:trPr>
          <w:trHeight w:val="2116"/>
        </w:trPr>
        <w:tc>
          <w:tcPr>
            <w:tcW w:w="4503" w:type="dxa"/>
          </w:tcPr>
          <w:p w:rsidR="006C2C9C" w:rsidRDefault="00B822F7">
            <w:pPr>
              <w:pStyle w:val="BodyText"/>
              <w:tabs>
                <w:tab w:val="center" w:pos="6000"/>
                <w:tab w:val="center" w:pos="6370"/>
              </w:tabs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  <w:i/>
              </w:rPr>
              <w:t>Nơi nhận:</w:t>
            </w:r>
            <w:r>
              <w:rPr>
                <w:b/>
                <w:bCs/>
              </w:rPr>
              <w:tab/>
            </w:r>
          </w:p>
          <w:p w:rsidR="006C2C9C" w:rsidRDefault="00B822F7">
            <w:pPr>
              <w:pStyle w:val="BodyText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Như trên;</w:t>
            </w:r>
          </w:p>
          <w:p w:rsidR="00602CFD" w:rsidRDefault="00602CFD">
            <w:pPr>
              <w:pStyle w:val="BodyText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Giám đốc (để báo cáo);</w:t>
            </w:r>
          </w:p>
          <w:p w:rsidR="006C2C9C" w:rsidRDefault="00B822F7">
            <w:pPr>
              <w:pStyle w:val="BodyText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Đơn vị Quản lý Đấu thầu (để đăng tin);</w:t>
            </w:r>
          </w:p>
          <w:p w:rsidR="006C2C9C" w:rsidRDefault="00B822F7" w:rsidP="00602CFD">
            <w:pPr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- Lưu: VT, </w:t>
            </w:r>
            <w:r w:rsidR="00D44A50">
              <w:rPr>
                <w:sz w:val="22"/>
                <w:szCs w:val="22"/>
              </w:rPr>
              <w:t>VTTB</w:t>
            </w:r>
            <w:r>
              <w:rPr>
                <w:sz w:val="22"/>
                <w:szCs w:val="22"/>
              </w:rPr>
              <w:t xml:space="preserve"> (</w:t>
            </w:r>
            <w:r w:rsidR="00602CFD">
              <w:rPr>
                <w:sz w:val="22"/>
                <w:szCs w:val="22"/>
              </w:rPr>
              <w:t>K19-095-pdminh</w:t>
            </w:r>
            <w:r>
              <w:rPr>
                <w:sz w:val="22"/>
                <w:szCs w:val="22"/>
              </w:rPr>
              <w:t>).</w:t>
            </w:r>
          </w:p>
        </w:tc>
        <w:tc>
          <w:tcPr>
            <w:tcW w:w="4820" w:type="dxa"/>
          </w:tcPr>
          <w:p w:rsidR="00733044" w:rsidRDefault="00733044" w:rsidP="00733044">
            <w:pPr>
              <w:spacing w:after="120"/>
              <w:ind w:left="-795" w:right="-24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TUQ. </w:t>
            </w:r>
            <w:r w:rsidRPr="003E5C8E">
              <w:rPr>
                <w:b/>
                <w:sz w:val="26"/>
                <w:szCs w:val="26"/>
              </w:rPr>
              <w:t>GIÁM ĐỐC</w:t>
            </w:r>
            <w:r>
              <w:rPr>
                <w:b/>
                <w:sz w:val="26"/>
                <w:szCs w:val="26"/>
              </w:rPr>
              <w:br/>
              <w:t xml:space="preserve">        TRƯỞNG PHÒNG VẬT TƯ THIẾT BỊ</w:t>
            </w:r>
          </w:p>
          <w:p w:rsidR="00733044" w:rsidRDefault="00733044" w:rsidP="00733044">
            <w:pPr>
              <w:spacing w:after="120"/>
              <w:ind w:right="-246"/>
              <w:rPr>
                <w:b/>
                <w:sz w:val="26"/>
                <w:szCs w:val="26"/>
              </w:rPr>
            </w:pPr>
          </w:p>
          <w:p w:rsidR="00733044" w:rsidRDefault="00733044" w:rsidP="00733044">
            <w:pPr>
              <w:spacing w:after="120"/>
              <w:ind w:right="-246"/>
              <w:rPr>
                <w:b/>
                <w:sz w:val="26"/>
                <w:szCs w:val="26"/>
              </w:rPr>
            </w:pPr>
          </w:p>
          <w:p w:rsidR="00B50161" w:rsidRDefault="00B50161" w:rsidP="00733044">
            <w:pPr>
              <w:spacing w:after="120"/>
              <w:ind w:right="-246"/>
              <w:rPr>
                <w:b/>
                <w:sz w:val="26"/>
                <w:szCs w:val="26"/>
              </w:rPr>
            </w:pPr>
          </w:p>
          <w:p w:rsidR="006C2C9C" w:rsidRPr="00FD56C5" w:rsidRDefault="00733044" w:rsidP="00FD56C5">
            <w:pPr>
              <w:spacing w:after="120"/>
              <w:ind w:right="-24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Nguyễn Hữu Thịnh</w:t>
            </w:r>
          </w:p>
        </w:tc>
      </w:tr>
    </w:tbl>
    <w:p w:rsidR="00FD56C5" w:rsidRDefault="00FD56C5" w:rsidP="00FD56C5">
      <w:pPr>
        <w:jc w:val="center"/>
        <w:rPr>
          <w:b/>
          <w:bCs/>
          <w:sz w:val="26"/>
          <w:szCs w:val="26"/>
        </w:rPr>
      </w:pPr>
      <w:r w:rsidRPr="008C24E7">
        <w:rPr>
          <w:b/>
          <w:bCs/>
          <w:sz w:val="26"/>
          <w:szCs w:val="26"/>
        </w:rPr>
        <w:lastRenderedPageBreak/>
        <w:t>PHỤ LỤC. PHẠM VI CUNG CẤP</w:t>
      </w:r>
      <w:r>
        <w:rPr>
          <w:b/>
          <w:bCs/>
          <w:sz w:val="26"/>
          <w:szCs w:val="26"/>
        </w:rPr>
        <w:t xml:space="preserve"> VÀ YÊU CẦU KỸ THUẬT</w:t>
      </w:r>
    </w:p>
    <w:p w:rsidR="00FD56C5" w:rsidRPr="001325F9" w:rsidRDefault="00FD56C5" w:rsidP="00FD56C5">
      <w:pPr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(Đính kèm Công văn số ……</w:t>
      </w:r>
      <w:r w:rsidRPr="00B64EBF">
        <w:rPr>
          <w:i/>
          <w:iCs/>
          <w:szCs w:val="28"/>
        </w:rPr>
        <w:t>/BVĐHYD-</w:t>
      </w:r>
      <w:r>
        <w:rPr>
          <w:i/>
          <w:iCs/>
          <w:szCs w:val="28"/>
        </w:rPr>
        <w:t>VTTB ngày …</w:t>
      </w:r>
      <w:r w:rsidRPr="00B64EBF">
        <w:rPr>
          <w:i/>
          <w:iCs/>
          <w:szCs w:val="28"/>
        </w:rPr>
        <w:t xml:space="preserve"> tháng </w:t>
      </w:r>
      <w:r>
        <w:rPr>
          <w:i/>
          <w:iCs/>
          <w:szCs w:val="28"/>
        </w:rPr>
        <w:t>…</w:t>
      </w:r>
      <w:r w:rsidRPr="00B64EBF">
        <w:rPr>
          <w:i/>
          <w:iCs/>
          <w:szCs w:val="28"/>
        </w:rPr>
        <w:t xml:space="preserve"> năm </w:t>
      </w:r>
      <w:r>
        <w:rPr>
          <w:i/>
          <w:iCs/>
          <w:szCs w:val="28"/>
        </w:rPr>
        <w:t>2024</w:t>
      </w:r>
      <w:r w:rsidRPr="00B64EBF">
        <w:rPr>
          <w:i/>
          <w:iCs/>
          <w:szCs w:val="28"/>
        </w:rPr>
        <w:t>)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562"/>
        <w:gridCol w:w="2381"/>
        <w:gridCol w:w="4536"/>
        <w:gridCol w:w="993"/>
        <w:gridCol w:w="850"/>
      </w:tblGrid>
      <w:tr w:rsidR="00FD56C5" w:rsidRPr="00BF67F8" w:rsidTr="00C75C88">
        <w:trPr>
          <w:cantSplit/>
          <w:trHeight w:val="716"/>
          <w:tblHeader/>
        </w:trPr>
        <w:tc>
          <w:tcPr>
            <w:tcW w:w="562" w:type="dxa"/>
            <w:vAlign w:val="center"/>
          </w:tcPr>
          <w:p w:rsidR="00FD56C5" w:rsidRPr="00BF67F8" w:rsidRDefault="00FD56C5" w:rsidP="00C75C88">
            <w:pPr>
              <w:jc w:val="center"/>
              <w:rPr>
                <w:i/>
                <w:iCs/>
              </w:rPr>
            </w:pPr>
            <w:r w:rsidRPr="00BF67F8">
              <w:rPr>
                <w:b/>
                <w:bCs/>
                <w:color w:val="000000"/>
              </w:rPr>
              <w:t>TT</w:t>
            </w:r>
          </w:p>
        </w:tc>
        <w:tc>
          <w:tcPr>
            <w:tcW w:w="2381" w:type="dxa"/>
            <w:vAlign w:val="center"/>
          </w:tcPr>
          <w:p w:rsidR="00FD56C5" w:rsidRPr="00BF67F8" w:rsidRDefault="00FD56C5" w:rsidP="00C75C88">
            <w:pPr>
              <w:jc w:val="center"/>
              <w:rPr>
                <w:i/>
                <w:iCs/>
              </w:rPr>
            </w:pPr>
            <w:r w:rsidRPr="00BF67F8">
              <w:rPr>
                <w:b/>
                <w:bCs/>
                <w:color w:val="000000"/>
              </w:rPr>
              <w:t>Tên danh mục mời chào giá</w:t>
            </w:r>
          </w:p>
        </w:tc>
        <w:tc>
          <w:tcPr>
            <w:tcW w:w="4536" w:type="dxa"/>
            <w:vAlign w:val="center"/>
          </w:tcPr>
          <w:p w:rsidR="00FD56C5" w:rsidRPr="00BF67F8" w:rsidRDefault="00FD56C5" w:rsidP="00C75C88">
            <w:pPr>
              <w:jc w:val="center"/>
              <w:rPr>
                <w:i/>
                <w:iCs/>
              </w:rPr>
            </w:pPr>
            <w:r>
              <w:rPr>
                <w:b/>
                <w:bCs/>
                <w:color w:val="000000"/>
              </w:rPr>
              <w:t>Y</w:t>
            </w:r>
            <w:r w:rsidRPr="00BF67F8">
              <w:rPr>
                <w:b/>
                <w:bCs/>
                <w:color w:val="000000"/>
              </w:rPr>
              <w:t xml:space="preserve">êu cầu </w:t>
            </w:r>
            <w:r>
              <w:rPr>
                <w:b/>
                <w:bCs/>
                <w:color w:val="000000"/>
              </w:rPr>
              <w:t>về cung cấp dịch vụ</w:t>
            </w:r>
          </w:p>
        </w:tc>
        <w:tc>
          <w:tcPr>
            <w:tcW w:w="993" w:type="dxa"/>
            <w:vAlign w:val="center"/>
          </w:tcPr>
          <w:p w:rsidR="00FD56C5" w:rsidRPr="00BF67F8" w:rsidRDefault="00FD56C5" w:rsidP="00C75C88">
            <w:pPr>
              <w:jc w:val="center"/>
              <w:rPr>
                <w:i/>
                <w:iCs/>
              </w:rPr>
            </w:pPr>
            <w:r w:rsidRPr="00BF67F8">
              <w:rPr>
                <w:b/>
                <w:bCs/>
                <w:color w:val="000000"/>
              </w:rPr>
              <w:t>Đơn vị tính</w:t>
            </w:r>
          </w:p>
        </w:tc>
        <w:tc>
          <w:tcPr>
            <w:tcW w:w="850" w:type="dxa"/>
            <w:vAlign w:val="center"/>
          </w:tcPr>
          <w:p w:rsidR="00FD56C5" w:rsidRPr="00BF67F8" w:rsidRDefault="00FD56C5" w:rsidP="00C75C88">
            <w:pPr>
              <w:jc w:val="center"/>
              <w:rPr>
                <w:i/>
                <w:iCs/>
              </w:rPr>
            </w:pPr>
            <w:r w:rsidRPr="00BF67F8">
              <w:rPr>
                <w:b/>
                <w:bCs/>
                <w:color w:val="000000"/>
              </w:rPr>
              <w:t>Số lượng</w:t>
            </w:r>
          </w:p>
        </w:tc>
      </w:tr>
      <w:tr w:rsidR="00FD56C5" w:rsidRPr="00BF67F8" w:rsidTr="00C75C88">
        <w:trPr>
          <w:trHeight w:val="2010"/>
        </w:trPr>
        <w:tc>
          <w:tcPr>
            <w:tcW w:w="562" w:type="dxa"/>
            <w:vAlign w:val="center"/>
          </w:tcPr>
          <w:p w:rsidR="00FD56C5" w:rsidRPr="00BF67F8" w:rsidRDefault="00FD56C5" w:rsidP="00FD56C5">
            <w:pPr>
              <w:pStyle w:val="ListParagraph"/>
              <w:numPr>
                <w:ilvl w:val="0"/>
                <w:numId w:val="2"/>
              </w:numPr>
              <w:ind w:left="-112" w:firstLine="112"/>
              <w:jc w:val="center"/>
              <w:rPr>
                <w:color w:val="000000"/>
              </w:rPr>
            </w:pPr>
          </w:p>
        </w:tc>
        <w:tc>
          <w:tcPr>
            <w:tcW w:w="2381" w:type="dxa"/>
            <w:vAlign w:val="center"/>
          </w:tcPr>
          <w:p w:rsidR="00FD56C5" w:rsidRDefault="00FD56C5" w:rsidP="00C75C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Màn hình hiển thị cho máy siêu âm</w:t>
            </w:r>
          </w:p>
        </w:tc>
        <w:tc>
          <w:tcPr>
            <w:tcW w:w="4536" w:type="dxa"/>
            <w:vAlign w:val="center"/>
          </w:tcPr>
          <w:p w:rsidR="00FD56C5" w:rsidRDefault="00FD56C5" w:rsidP="00FD56C5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7"/>
              <w:jc w:val="both"/>
              <w:rPr>
                <w:color w:val="000000"/>
              </w:rPr>
            </w:pPr>
            <w:r>
              <w:rPr>
                <w:color w:val="000000"/>
              </w:rPr>
              <w:t>Sử dụng cho máy siêu âm.</w:t>
            </w:r>
          </w:p>
          <w:p w:rsidR="00FD56C5" w:rsidRDefault="00FD56C5" w:rsidP="00FD56C5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7"/>
              <w:jc w:val="both"/>
              <w:rPr>
                <w:color w:val="000000"/>
              </w:rPr>
            </w:pPr>
            <w:r>
              <w:rPr>
                <w:color w:val="000000"/>
              </w:rPr>
              <w:t>Kích thước màn hình &gt; 21 inch.</w:t>
            </w:r>
          </w:p>
          <w:p w:rsidR="00FD56C5" w:rsidRDefault="00FD56C5" w:rsidP="00FD56C5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7"/>
              <w:jc w:val="both"/>
              <w:rPr>
                <w:color w:val="000000"/>
              </w:rPr>
            </w:pPr>
            <w:r>
              <w:rPr>
                <w:color w:val="000000"/>
              </w:rPr>
              <w:t>Màn hình led, độ phân giải full HD 1920 x 1080.</w:t>
            </w:r>
          </w:p>
          <w:p w:rsidR="00FD56C5" w:rsidRDefault="00FD56C5" w:rsidP="00FD56C5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7"/>
              <w:jc w:val="both"/>
              <w:rPr>
                <w:color w:val="000000"/>
              </w:rPr>
            </w:pPr>
            <w:r>
              <w:rPr>
                <w:color w:val="000000"/>
              </w:rPr>
              <w:t>Tỷ lệ tương phản &gt; 800:1.</w:t>
            </w:r>
          </w:p>
          <w:p w:rsidR="00FD56C5" w:rsidRDefault="00FD56C5" w:rsidP="00FD56C5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7"/>
              <w:jc w:val="both"/>
              <w:rPr>
                <w:color w:val="000000"/>
              </w:rPr>
            </w:pPr>
            <w:r>
              <w:rPr>
                <w:color w:val="000000"/>
              </w:rPr>
              <w:t>Độ sáng màn hình &gt; 150 nits.</w:t>
            </w:r>
          </w:p>
          <w:p w:rsidR="00FD56C5" w:rsidRDefault="00FD56C5" w:rsidP="00FD56C5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7"/>
              <w:jc w:val="both"/>
              <w:rPr>
                <w:color w:val="000000"/>
              </w:rPr>
            </w:pPr>
            <w:r>
              <w:rPr>
                <w:color w:val="000000"/>
              </w:rPr>
              <w:t>Góc nhìn từ 170 độ trở lên.</w:t>
            </w:r>
          </w:p>
          <w:p w:rsidR="00FD56C5" w:rsidRPr="00244863" w:rsidRDefault="00FD56C5" w:rsidP="00FD56C5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7"/>
              <w:jc w:val="both"/>
              <w:rPr>
                <w:color w:val="000000"/>
              </w:rPr>
            </w:pPr>
            <w:r>
              <w:rPr>
                <w:color w:val="000000"/>
              </w:rPr>
              <w:t>Chuẩn kết nối tối thiểu: HDMI, DP, DVI.</w:t>
            </w:r>
          </w:p>
          <w:p w:rsidR="00FD56C5" w:rsidRPr="00244863" w:rsidRDefault="00FD56C5" w:rsidP="00FD56C5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7"/>
              <w:jc w:val="both"/>
              <w:rPr>
                <w:color w:val="000000"/>
              </w:rPr>
            </w:pPr>
            <w:r w:rsidRPr="00940FDB">
              <w:rPr>
                <w:color w:val="000000"/>
              </w:rPr>
              <w:t xml:space="preserve">Thời gian bảo hành </w:t>
            </w:r>
            <w:r>
              <w:rPr>
                <w:color w:val="000000"/>
              </w:rPr>
              <w:t>&gt; 12</w:t>
            </w:r>
            <w:r w:rsidRPr="00940FDB">
              <w:rPr>
                <w:color w:val="000000"/>
              </w:rPr>
              <w:t xml:space="preserve"> tháng.</w:t>
            </w:r>
          </w:p>
        </w:tc>
        <w:tc>
          <w:tcPr>
            <w:tcW w:w="993" w:type="dxa"/>
            <w:vAlign w:val="center"/>
          </w:tcPr>
          <w:p w:rsidR="00FD56C5" w:rsidRDefault="00FD56C5" w:rsidP="00C75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Cái</w:t>
            </w:r>
          </w:p>
        </w:tc>
        <w:tc>
          <w:tcPr>
            <w:tcW w:w="850" w:type="dxa"/>
            <w:vAlign w:val="center"/>
          </w:tcPr>
          <w:p w:rsidR="00FD56C5" w:rsidRDefault="00FD56C5" w:rsidP="00C75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</w:tr>
      <w:tr w:rsidR="00FD56C5" w:rsidRPr="00BF67F8" w:rsidTr="00C75C88">
        <w:trPr>
          <w:trHeight w:val="2254"/>
        </w:trPr>
        <w:tc>
          <w:tcPr>
            <w:tcW w:w="562" w:type="dxa"/>
            <w:vAlign w:val="center"/>
          </w:tcPr>
          <w:p w:rsidR="00FD56C5" w:rsidRPr="00BF67F8" w:rsidRDefault="00FD56C5" w:rsidP="00FD56C5">
            <w:pPr>
              <w:pStyle w:val="ListParagraph"/>
              <w:numPr>
                <w:ilvl w:val="0"/>
                <w:numId w:val="2"/>
              </w:numPr>
              <w:ind w:left="-112" w:firstLine="112"/>
              <w:jc w:val="center"/>
              <w:rPr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C5" w:rsidRDefault="00FD56C5" w:rsidP="00C75C88">
            <w:pPr>
              <w:jc w:val="both"/>
            </w:pPr>
            <w:r>
              <w:rPr>
                <w:color w:val="000000"/>
              </w:rPr>
              <w:t>Sửa chữa dây soi phế quản BF-Q170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C5" w:rsidRDefault="00FD56C5" w:rsidP="00FD56C5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7"/>
              <w:jc w:val="both"/>
              <w:rPr>
                <w:color w:val="000000"/>
              </w:rPr>
            </w:pPr>
            <w:r>
              <w:rPr>
                <w:color w:val="000000"/>
              </w:rPr>
              <w:t>Sửa chữa kênh sinh thiết.</w:t>
            </w:r>
          </w:p>
          <w:p w:rsidR="00FD56C5" w:rsidRDefault="00FD56C5" w:rsidP="00FD56C5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7"/>
              <w:jc w:val="both"/>
              <w:rPr>
                <w:color w:val="000000"/>
              </w:rPr>
            </w:pPr>
            <w:r>
              <w:rPr>
                <w:color w:val="000000"/>
              </w:rPr>
              <w:t>Sửa chữa bộ phận uốn cong.</w:t>
            </w:r>
          </w:p>
          <w:p w:rsidR="00FD56C5" w:rsidRDefault="00FD56C5" w:rsidP="00FD56C5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7"/>
              <w:jc w:val="both"/>
              <w:rPr>
                <w:color w:val="000000"/>
              </w:rPr>
            </w:pPr>
            <w:r>
              <w:rPr>
                <w:color w:val="000000"/>
              </w:rPr>
              <w:t>Sửa chữa vỏ bọc bộ phận uốn cong.</w:t>
            </w:r>
          </w:p>
          <w:p w:rsidR="00FD56C5" w:rsidRDefault="00FD56C5" w:rsidP="00FD56C5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7"/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một số linh kiện kèm theo.</w:t>
            </w:r>
          </w:p>
          <w:p w:rsidR="00FD56C5" w:rsidRPr="00244863" w:rsidRDefault="00FD56C5" w:rsidP="00FD56C5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Thời gian sửa chữa trong ≤ 6 tuần kể từ ngày bàn giao thiết bị. </w:t>
            </w:r>
          </w:p>
          <w:p w:rsidR="00FD56C5" w:rsidRDefault="00FD56C5" w:rsidP="00FD56C5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7"/>
              <w:jc w:val="both"/>
            </w:pPr>
            <w:r w:rsidRPr="00940FDB">
              <w:rPr>
                <w:color w:val="000000"/>
              </w:rPr>
              <w:t xml:space="preserve">Thời gian bảo hành </w:t>
            </w:r>
            <w:r>
              <w:rPr>
                <w:color w:val="000000"/>
              </w:rPr>
              <w:t>≥</w:t>
            </w:r>
            <w:r w:rsidRPr="00940FDB">
              <w:rPr>
                <w:color w:val="000000"/>
              </w:rPr>
              <w:t xml:space="preserve"> 06 tháng</w:t>
            </w:r>
            <w:r>
              <w:rPr>
                <w:color w:val="000000"/>
              </w:rPr>
              <w:t xml:space="preserve"> kể từ ngày nghiệm thu</w:t>
            </w:r>
            <w:r w:rsidRPr="00940FDB">
              <w:rPr>
                <w:color w:val="000000"/>
              </w:rPr>
              <w:t>.</w:t>
            </w:r>
          </w:p>
        </w:tc>
        <w:tc>
          <w:tcPr>
            <w:tcW w:w="993" w:type="dxa"/>
            <w:vAlign w:val="center"/>
          </w:tcPr>
          <w:p w:rsidR="00FD56C5" w:rsidRDefault="00FD56C5" w:rsidP="00C75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Gói</w:t>
            </w:r>
          </w:p>
        </w:tc>
        <w:tc>
          <w:tcPr>
            <w:tcW w:w="850" w:type="dxa"/>
            <w:vAlign w:val="center"/>
          </w:tcPr>
          <w:p w:rsidR="00FD56C5" w:rsidRDefault="00FD56C5" w:rsidP="00C75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</w:tr>
      <w:tr w:rsidR="00FD56C5" w:rsidRPr="00BF67F8" w:rsidTr="00F43275">
        <w:trPr>
          <w:trHeight w:val="2441"/>
        </w:trPr>
        <w:tc>
          <w:tcPr>
            <w:tcW w:w="562" w:type="dxa"/>
            <w:vAlign w:val="center"/>
          </w:tcPr>
          <w:p w:rsidR="00FD56C5" w:rsidRPr="00BF67F8" w:rsidRDefault="00FD56C5" w:rsidP="00FD56C5">
            <w:pPr>
              <w:pStyle w:val="ListParagraph"/>
              <w:numPr>
                <w:ilvl w:val="0"/>
                <w:numId w:val="2"/>
              </w:numPr>
              <w:ind w:left="-112" w:firstLine="112"/>
              <w:jc w:val="center"/>
              <w:rPr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C5" w:rsidRDefault="00FD56C5" w:rsidP="00C75C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Thay thế linh kiện cho </w:t>
            </w:r>
            <w:r w:rsidRPr="000953AA">
              <w:rPr>
                <w:color w:val="000000"/>
              </w:rPr>
              <w:t>Hệ thống kính vi phẫu phẫu thuật thần kinh dạng robotic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C5" w:rsidRDefault="00FD56C5" w:rsidP="00C75C88">
            <w:pPr>
              <w:spacing w:before="120" w:after="120"/>
              <w:ind w:left="-43"/>
              <w:jc w:val="both"/>
              <w:rPr>
                <w:color w:val="000000"/>
              </w:rPr>
            </w:pPr>
            <w:r>
              <w:rPr>
                <w:color w:val="000000"/>
              </w:rPr>
              <w:t>Cụm motor zoom</w:t>
            </w:r>
            <w:r w:rsidR="00B76AEB">
              <w:rPr>
                <w:color w:val="000000"/>
              </w:rPr>
              <w:t xml:space="preserve"> tương</w:t>
            </w:r>
            <w:r>
              <w:rPr>
                <w:color w:val="000000"/>
              </w:rPr>
              <w:t xml:space="preserve"> </w:t>
            </w:r>
            <w:r w:rsidR="00B76AEB">
              <w:rPr>
                <w:color w:val="000000"/>
              </w:rPr>
              <w:t xml:space="preserve">thích với </w:t>
            </w:r>
            <w:r>
              <w:rPr>
                <w:color w:val="000000"/>
              </w:rPr>
              <w:t xml:space="preserve">hệ thống kính vi phẫu phẫu thuật thần kinh dạng robotic model: Kinevo 900, hãng sản xuất: </w:t>
            </w:r>
            <w:r w:rsidRPr="000953AA">
              <w:rPr>
                <w:color w:val="000000"/>
              </w:rPr>
              <w:t>Carl Zeiss Meditec AG/Đức</w:t>
            </w:r>
            <w:r>
              <w:rPr>
                <w:color w:val="000000"/>
              </w:rPr>
              <w:t>, số serial: 6640123130:</w:t>
            </w:r>
          </w:p>
          <w:p w:rsidR="00FD56C5" w:rsidRDefault="00FD56C5" w:rsidP="00FD56C5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7"/>
              <w:jc w:val="both"/>
              <w:rPr>
                <w:color w:val="000000"/>
              </w:rPr>
            </w:pPr>
            <w:r>
              <w:rPr>
                <w:color w:val="000000"/>
              </w:rPr>
              <w:t>Linh kiện mới 100%, chưa qua sử dụng, sản xuất năm 2023 trở về sau.</w:t>
            </w:r>
          </w:p>
          <w:p w:rsidR="00FD56C5" w:rsidRPr="007B51FE" w:rsidRDefault="00FD56C5" w:rsidP="00FD56C5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7"/>
              <w:jc w:val="both"/>
              <w:rPr>
                <w:color w:val="000000"/>
              </w:rPr>
            </w:pPr>
            <w:r w:rsidRPr="00940FDB">
              <w:rPr>
                <w:color w:val="000000"/>
              </w:rPr>
              <w:t>Thời gian bảo hành tối thiểu 06 tháng.</w:t>
            </w:r>
          </w:p>
        </w:tc>
        <w:tc>
          <w:tcPr>
            <w:tcW w:w="993" w:type="dxa"/>
            <w:vAlign w:val="center"/>
          </w:tcPr>
          <w:p w:rsidR="00FD56C5" w:rsidRDefault="00FD56C5" w:rsidP="00C75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Cái</w:t>
            </w:r>
          </w:p>
        </w:tc>
        <w:tc>
          <w:tcPr>
            <w:tcW w:w="850" w:type="dxa"/>
            <w:vAlign w:val="center"/>
          </w:tcPr>
          <w:p w:rsidR="00FD56C5" w:rsidRDefault="00FD56C5" w:rsidP="00C75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</w:tr>
      <w:tr w:rsidR="00FD56C5" w:rsidRPr="00BF67F8" w:rsidTr="00C75C88">
        <w:trPr>
          <w:trHeight w:val="2254"/>
        </w:trPr>
        <w:tc>
          <w:tcPr>
            <w:tcW w:w="562" w:type="dxa"/>
            <w:vAlign w:val="center"/>
          </w:tcPr>
          <w:p w:rsidR="00FD56C5" w:rsidRPr="00BF67F8" w:rsidRDefault="00FD56C5" w:rsidP="00FD56C5">
            <w:pPr>
              <w:pStyle w:val="ListParagraph"/>
              <w:numPr>
                <w:ilvl w:val="0"/>
                <w:numId w:val="2"/>
              </w:numPr>
              <w:ind w:left="-112" w:firstLine="112"/>
              <w:jc w:val="center"/>
              <w:rPr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C5" w:rsidRDefault="00FD56C5" w:rsidP="00FD56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 trao đổi nhiệt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C5" w:rsidRDefault="00FD56C5" w:rsidP="00C75C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 trao đổi nhiệt model: Aespire View, hãng sản xuất: GE, số serial: APHU00311:</w:t>
            </w:r>
          </w:p>
          <w:p w:rsidR="00FD56C5" w:rsidRDefault="000D658E" w:rsidP="00FD56C5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Thay thế </w:t>
            </w:r>
            <w:r w:rsidR="00F43275">
              <w:rPr>
                <w:color w:val="000000"/>
              </w:rPr>
              <w:t>dây kết nối nệm nước.</w:t>
            </w:r>
          </w:p>
          <w:p w:rsidR="00F43275" w:rsidRDefault="00F43275" w:rsidP="00FD56C5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7"/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bộ adapter.</w:t>
            </w:r>
          </w:p>
          <w:p w:rsidR="00FD56C5" w:rsidRDefault="00FD56C5" w:rsidP="00FD56C5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7"/>
              <w:jc w:val="both"/>
              <w:rPr>
                <w:color w:val="000000"/>
              </w:rPr>
            </w:pPr>
            <w:r>
              <w:rPr>
                <w:color w:val="000000"/>
              </w:rPr>
              <w:t>Linh kiện mới 100%, chưa qua sử dụng, sản xuất năm 2023 trở về sau.</w:t>
            </w:r>
          </w:p>
          <w:p w:rsidR="00FD56C5" w:rsidRPr="00AF25A2" w:rsidRDefault="00FD56C5" w:rsidP="00FD56C5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7"/>
              <w:jc w:val="both"/>
              <w:rPr>
                <w:color w:val="000000"/>
              </w:rPr>
            </w:pPr>
            <w:r w:rsidRPr="00940FDB">
              <w:rPr>
                <w:color w:val="000000"/>
              </w:rPr>
              <w:t>Thời gian bảo hành tối thiểu 06 tháng.</w:t>
            </w:r>
          </w:p>
        </w:tc>
        <w:tc>
          <w:tcPr>
            <w:tcW w:w="993" w:type="dxa"/>
            <w:vAlign w:val="center"/>
          </w:tcPr>
          <w:p w:rsidR="00FD56C5" w:rsidRDefault="00FD56C5" w:rsidP="00C75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Cái</w:t>
            </w:r>
          </w:p>
        </w:tc>
        <w:tc>
          <w:tcPr>
            <w:tcW w:w="850" w:type="dxa"/>
            <w:vAlign w:val="center"/>
          </w:tcPr>
          <w:p w:rsidR="00FD56C5" w:rsidRDefault="00FD56C5" w:rsidP="00C75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</w:tr>
      <w:tr w:rsidR="007F7C9A" w:rsidRPr="00BF67F8" w:rsidTr="00C75C88">
        <w:trPr>
          <w:trHeight w:val="2254"/>
        </w:trPr>
        <w:tc>
          <w:tcPr>
            <w:tcW w:w="562" w:type="dxa"/>
            <w:vAlign w:val="center"/>
          </w:tcPr>
          <w:p w:rsidR="007F7C9A" w:rsidRPr="00BF67F8" w:rsidRDefault="007F7C9A" w:rsidP="007F7C9A">
            <w:pPr>
              <w:pStyle w:val="ListParagraph"/>
              <w:numPr>
                <w:ilvl w:val="0"/>
                <w:numId w:val="2"/>
              </w:numPr>
              <w:ind w:left="-112" w:firstLine="112"/>
              <w:jc w:val="center"/>
              <w:rPr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C9A" w:rsidRDefault="007F7C9A" w:rsidP="007F7C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Thay thế linh kiện cho máy đo điện não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C9A" w:rsidRPr="007F7C9A" w:rsidRDefault="007F7C9A" w:rsidP="007F7C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Bo mạch nguồn Power Com tương thích với máy đo điện não model: Easy III, hãng sản xuất: Cardwell, số serial: 1608PX51-07-003:</w:t>
            </w:r>
          </w:p>
          <w:p w:rsidR="007F7C9A" w:rsidRDefault="007F7C9A" w:rsidP="007F7C9A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7"/>
              <w:jc w:val="both"/>
              <w:rPr>
                <w:color w:val="000000"/>
              </w:rPr>
            </w:pPr>
            <w:r>
              <w:rPr>
                <w:color w:val="000000"/>
              </w:rPr>
              <w:t>Linh kiện mới 100%, chưa qua sử dụng, sản xuất năm 2023 trở về sau.</w:t>
            </w:r>
          </w:p>
          <w:p w:rsidR="007F7C9A" w:rsidRDefault="007F7C9A" w:rsidP="007F7C9A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7"/>
              <w:jc w:val="both"/>
              <w:rPr>
                <w:color w:val="000000"/>
              </w:rPr>
            </w:pPr>
            <w:r w:rsidRPr="00940FDB">
              <w:rPr>
                <w:color w:val="000000"/>
              </w:rPr>
              <w:t>Thời gian bảo hành tối thiểu 06 tháng.</w:t>
            </w:r>
          </w:p>
          <w:p w:rsidR="007F7C9A" w:rsidRPr="007F7C9A" w:rsidRDefault="007F7C9A" w:rsidP="007F7C9A">
            <w:pPr>
              <w:spacing w:before="120" w:after="120"/>
              <w:ind w:left="-43"/>
              <w:jc w:val="both"/>
              <w:rPr>
                <w:color w:val="000000"/>
              </w:rPr>
            </w:pPr>
            <w:r>
              <w:rPr>
                <w:color w:val="000000"/>
              </w:rPr>
              <w:t>Sau khi thay thế linh kiện, đảm bảo thiết bị  hoạt động bình thường, kết nối tín hiệu với máy tính, cấp nguồn cho bộ khuếch đại và đèn Photic</w:t>
            </w:r>
            <w:r w:rsidR="004C565E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7F7C9A" w:rsidRDefault="007F7C9A" w:rsidP="007F7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Cái</w:t>
            </w:r>
          </w:p>
        </w:tc>
        <w:tc>
          <w:tcPr>
            <w:tcW w:w="850" w:type="dxa"/>
            <w:vAlign w:val="center"/>
          </w:tcPr>
          <w:p w:rsidR="007F7C9A" w:rsidRDefault="007F7C9A" w:rsidP="007F7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</w:tr>
      <w:tr w:rsidR="00D62876" w:rsidRPr="00BF67F8" w:rsidTr="00C75C88">
        <w:trPr>
          <w:trHeight w:val="2254"/>
        </w:trPr>
        <w:tc>
          <w:tcPr>
            <w:tcW w:w="562" w:type="dxa"/>
            <w:vAlign w:val="center"/>
          </w:tcPr>
          <w:p w:rsidR="00D62876" w:rsidRPr="00BF67F8" w:rsidRDefault="00D62876" w:rsidP="00D62876">
            <w:pPr>
              <w:pStyle w:val="ListParagraph"/>
              <w:numPr>
                <w:ilvl w:val="0"/>
                <w:numId w:val="2"/>
              </w:numPr>
              <w:ind w:left="-112" w:firstLine="112"/>
              <w:jc w:val="center"/>
              <w:rPr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876" w:rsidRDefault="00D62876" w:rsidP="00D628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linh kiện cho máy tiệt khuẩn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876" w:rsidRDefault="00D62876" w:rsidP="00D628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Công tắc mực nước cao nồi hơi (Level switch) tương thích với máy tiệt khuẩn model: GSS67H, hãng sản xuất: Getinge, số serial: BAA085532:</w:t>
            </w:r>
          </w:p>
          <w:p w:rsidR="00D62876" w:rsidRDefault="00D62876" w:rsidP="00D62876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7"/>
              <w:jc w:val="both"/>
              <w:rPr>
                <w:color w:val="000000"/>
              </w:rPr>
            </w:pPr>
            <w:r>
              <w:rPr>
                <w:color w:val="000000"/>
              </w:rPr>
              <w:t>Linh kiện mới 100%, chưa qua sử dụng, sản xuất năm 2023 trở về sau.</w:t>
            </w:r>
          </w:p>
          <w:p w:rsidR="00D62876" w:rsidRPr="00D62876" w:rsidRDefault="00D62876" w:rsidP="00D62876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7"/>
              <w:jc w:val="both"/>
              <w:rPr>
                <w:color w:val="000000"/>
              </w:rPr>
            </w:pPr>
            <w:r w:rsidRPr="00940FDB">
              <w:rPr>
                <w:color w:val="000000"/>
              </w:rPr>
              <w:t>Thời gian bảo hành tối thiểu 06 tháng.</w:t>
            </w:r>
          </w:p>
        </w:tc>
        <w:tc>
          <w:tcPr>
            <w:tcW w:w="993" w:type="dxa"/>
            <w:vAlign w:val="center"/>
          </w:tcPr>
          <w:p w:rsidR="00D62876" w:rsidRDefault="00D62876" w:rsidP="00D628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Cái</w:t>
            </w:r>
          </w:p>
        </w:tc>
        <w:tc>
          <w:tcPr>
            <w:tcW w:w="850" w:type="dxa"/>
            <w:vAlign w:val="center"/>
          </w:tcPr>
          <w:p w:rsidR="00D62876" w:rsidRDefault="00D62876" w:rsidP="00D628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</w:tr>
      <w:tr w:rsidR="00491112" w:rsidRPr="00BF67F8" w:rsidTr="00C75C88">
        <w:trPr>
          <w:trHeight w:val="2254"/>
        </w:trPr>
        <w:tc>
          <w:tcPr>
            <w:tcW w:w="562" w:type="dxa"/>
            <w:vAlign w:val="center"/>
          </w:tcPr>
          <w:p w:rsidR="00491112" w:rsidRPr="00BF67F8" w:rsidRDefault="00491112" w:rsidP="00491112">
            <w:pPr>
              <w:pStyle w:val="ListParagraph"/>
              <w:numPr>
                <w:ilvl w:val="0"/>
                <w:numId w:val="2"/>
              </w:numPr>
              <w:ind w:left="-112" w:firstLine="112"/>
              <w:jc w:val="center"/>
              <w:rPr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12" w:rsidRDefault="00491112" w:rsidP="004911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Thay thế linh kiện cho máy rửa khử khuẩn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12" w:rsidRDefault="00491112" w:rsidP="004911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Đầu nén khí của máy nén khí model: SKD-100N, số serial: D18060057 tương thích máy rửa khử khuẩn model: S-8668, hãng sản xuất: Getinge, số serial: WAA085852:</w:t>
            </w:r>
          </w:p>
          <w:p w:rsidR="00491112" w:rsidRDefault="00491112" w:rsidP="00491112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7"/>
              <w:jc w:val="both"/>
              <w:rPr>
                <w:color w:val="000000"/>
              </w:rPr>
            </w:pPr>
            <w:r>
              <w:rPr>
                <w:color w:val="000000"/>
              </w:rPr>
              <w:t>Linh kiện mới 100%, chưa qua sử dụng, sản xuất năm 2023 trở về sau.</w:t>
            </w:r>
          </w:p>
          <w:p w:rsidR="00491112" w:rsidRDefault="00491112" w:rsidP="00491112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7"/>
              <w:jc w:val="both"/>
              <w:rPr>
                <w:color w:val="000000"/>
              </w:rPr>
            </w:pPr>
            <w:r w:rsidRPr="00940FDB">
              <w:rPr>
                <w:color w:val="000000"/>
              </w:rPr>
              <w:t>Thời gian bảo hành tối thiểu 06 tháng.</w:t>
            </w:r>
          </w:p>
        </w:tc>
        <w:tc>
          <w:tcPr>
            <w:tcW w:w="993" w:type="dxa"/>
            <w:vAlign w:val="center"/>
          </w:tcPr>
          <w:p w:rsidR="00491112" w:rsidRDefault="00491112" w:rsidP="00491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Cái</w:t>
            </w:r>
          </w:p>
        </w:tc>
        <w:tc>
          <w:tcPr>
            <w:tcW w:w="850" w:type="dxa"/>
            <w:vAlign w:val="center"/>
          </w:tcPr>
          <w:p w:rsidR="00491112" w:rsidRDefault="00491112" w:rsidP="00491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</w:tr>
      <w:tr w:rsidR="00491112" w:rsidRPr="00BF67F8" w:rsidTr="00C75C88">
        <w:trPr>
          <w:trHeight w:val="2254"/>
        </w:trPr>
        <w:tc>
          <w:tcPr>
            <w:tcW w:w="562" w:type="dxa"/>
            <w:vAlign w:val="center"/>
          </w:tcPr>
          <w:p w:rsidR="00491112" w:rsidRPr="00BF67F8" w:rsidRDefault="00491112" w:rsidP="00491112">
            <w:pPr>
              <w:pStyle w:val="ListParagraph"/>
              <w:numPr>
                <w:ilvl w:val="0"/>
                <w:numId w:val="2"/>
              </w:numPr>
              <w:ind w:left="-112" w:firstLine="112"/>
              <w:jc w:val="center"/>
              <w:rPr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12" w:rsidRDefault="00491112" w:rsidP="004911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Thay thế linh kiện cho máy </w:t>
            </w:r>
            <w:r>
              <w:rPr>
                <w:color w:val="000000"/>
              </w:rPr>
              <w:t>tiệt</w:t>
            </w:r>
            <w:r>
              <w:rPr>
                <w:color w:val="000000"/>
              </w:rPr>
              <w:t xml:space="preserve"> khuẩn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12" w:rsidRDefault="00491112" w:rsidP="004911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Đầu nén khí của máy nén khí model: SKD-100N, số serial: D17100320 tương thích máy </w:t>
            </w:r>
            <w:r>
              <w:rPr>
                <w:color w:val="000000"/>
              </w:rPr>
              <w:t>tiệt</w:t>
            </w:r>
            <w:r>
              <w:rPr>
                <w:color w:val="000000"/>
              </w:rPr>
              <w:t xml:space="preserve"> khuẩn model: </w:t>
            </w:r>
            <w:r>
              <w:rPr>
                <w:color w:val="000000"/>
              </w:rPr>
              <w:t>GSS67H</w:t>
            </w:r>
            <w:r>
              <w:rPr>
                <w:color w:val="000000"/>
              </w:rPr>
              <w:t>, hãng sản xuất: Getinge, số serial:</w:t>
            </w:r>
            <w:r>
              <w:rPr>
                <w:color w:val="000000"/>
              </w:rPr>
              <w:t xml:space="preserve"> BAA085532:</w:t>
            </w:r>
          </w:p>
          <w:p w:rsidR="00491112" w:rsidRDefault="00491112" w:rsidP="00491112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7"/>
              <w:jc w:val="both"/>
              <w:rPr>
                <w:color w:val="000000"/>
              </w:rPr>
            </w:pPr>
            <w:r>
              <w:rPr>
                <w:color w:val="000000"/>
              </w:rPr>
              <w:t>Linh kiện mới 100%, chưa qua sử dụng, sản xuất năm 2023 trở về sau.</w:t>
            </w:r>
          </w:p>
          <w:p w:rsidR="00491112" w:rsidRDefault="00491112" w:rsidP="00491112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7"/>
              <w:jc w:val="both"/>
              <w:rPr>
                <w:color w:val="000000"/>
              </w:rPr>
            </w:pPr>
            <w:r w:rsidRPr="00940FDB">
              <w:rPr>
                <w:color w:val="000000"/>
              </w:rPr>
              <w:t>Thời gian bảo hành tối thiểu 06 tháng.</w:t>
            </w:r>
          </w:p>
        </w:tc>
        <w:tc>
          <w:tcPr>
            <w:tcW w:w="993" w:type="dxa"/>
            <w:vAlign w:val="center"/>
          </w:tcPr>
          <w:p w:rsidR="00491112" w:rsidRDefault="00491112" w:rsidP="00491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Cái</w:t>
            </w:r>
          </w:p>
        </w:tc>
        <w:tc>
          <w:tcPr>
            <w:tcW w:w="850" w:type="dxa"/>
            <w:vAlign w:val="center"/>
          </w:tcPr>
          <w:p w:rsidR="00491112" w:rsidRDefault="00491112" w:rsidP="00491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</w:tr>
      <w:tr w:rsidR="00491112" w:rsidRPr="00BF67F8" w:rsidTr="00C75C88">
        <w:trPr>
          <w:trHeight w:val="2254"/>
        </w:trPr>
        <w:tc>
          <w:tcPr>
            <w:tcW w:w="562" w:type="dxa"/>
            <w:vAlign w:val="center"/>
          </w:tcPr>
          <w:p w:rsidR="00491112" w:rsidRPr="00BF67F8" w:rsidRDefault="00491112" w:rsidP="00491112">
            <w:pPr>
              <w:pStyle w:val="ListParagraph"/>
              <w:numPr>
                <w:ilvl w:val="0"/>
                <w:numId w:val="2"/>
              </w:numPr>
              <w:ind w:left="-112" w:firstLine="112"/>
              <w:jc w:val="center"/>
              <w:rPr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12" w:rsidRDefault="00491112" w:rsidP="004911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 tiệt khuẩn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12" w:rsidRDefault="00491112" w:rsidP="004911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Bộ tách nước khí nén tương thích với máy tiệt khuẩn model: GSS67H, hãng sản xuất: Getinge, số serial: BAA085532:</w:t>
            </w:r>
          </w:p>
          <w:p w:rsidR="00491112" w:rsidRDefault="00491112" w:rsidP="00491112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7"/>
              <w:jc w:val="both"/>
              <w:rPr>
                <w:color w:val="000000"/>
              </w:rPr>
            </w:pPr>
            <w:r>
              <w:rPr>
                <w:color w:val="000000"/>
              </w:rPr>
              <w:t>Linh kiện mới 100%, chưa qua sử dụng, sản xuất năm 2023 trở về sau.</w:t>
            </w:r>
          </w:p>
          <w:p w:rsidR="00491112" w:rsidRDefault="00491112" w:rsidP="00491112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7"/>
              <w:jc w:val="both"/>
              <w:rPr>
                <w:color w:val="000000"/>
              </w:rPr>
            </w:pPr>
            <w:r w:rsidRPr="00940FDB">
              <w:rPr>
                <w:color w:val="000000"/>
              </w:rPr>
              <w:t>Thời gian bảo hành tối thiểu 06 tháng.</w:t>
            </w:r>
          </w:p>
        </w:tc>
        <w:tc>
          <w:tcPr>
            <w:tcW w:w="993" w:type="dxa"/>
            <w:vAlign w:val="center"/>
          </w:tcPr>
          <w:p w:rsidR="00491112" w:rsidRDefault="00491112" w:rsidP="00491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Bộ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491112" w:rsidRDefault="00491112" w:rsidP="00491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</w:tr>
    </w:tbl>
    <w:p w:rsidR="00FD56C5" w:rsidRDefault="00FD56C5" w:rsidP="00FD56C5">
      <w:pPr>
        <w:spacing w:line="360" w:lineRule="auto"/>
        <w:rPr>
          <w:i/>
          <w:sz w:val="26"/>
          <w:szCs w:val="26"/>
        </w:rPr>
        <w:sectPr w:rsidR="00FD56C5" w:rsidSect="00D25B28">
          <w:headerReference w:type="default" r:id="rId9"/>
          <w:footerReference w:type="default" r:id="rId10"/>
          <w:footerReference w:type="first" r:id="rId11"/>
          <w:pgSz w:w="11907" w:h="16839" w:code="9"/>
          <w:pgMar w:top="851" w:right="992" w:bottom="284" w:left="1701" w:header="510" w:footer="288" w:gutter="0"/>
          <w:cols w:space="720"/>
          <w:formProt w:val="0"/>
          <w:titlePg/>
          <w:docGrid w:linePitch="360"/>
        </w:sectPr>
      </w:pPr>
      <w:r w:rsidRPr="00ED0DD8">
        <w:rPr>
          <w:i/>
          <w:sz w:val="26"/>
          <w:szCs w:val="26"/>
        </w:rPr>
        <w:t>Ghi chú: Công ty c</w:t>
      </w:r>
      <w:r w:rsidR="00F43275">
        <w:rPr>
          <w:i/>
          <w:sz w:val="26"/>
          <w:szCs w:val="26"/>
        </w:rPr>
        <w:t>ó thể chào 1 hoặc nhiều danh mục</w:t>
      </w:r>
    </w:p>
    <w:p w:rsidR="006C2C9C" w:rsidRDefault="006C2C9C">
      <w:pPr>
        <w:rPr>
          <w:sz w:val="26"/>
          <w:szCs w:val="26"/>
        </w:rPr>
      </w:pPr>
    </w:p>
    <w:p w:rsidR="006C2C9C" w:rsidRDefault="006C2C9C">
      <w:pPr>
        <w:rPr>
          <w:sz w:val="26"/>
          <w:szCs w:val="26"/>
        </w:rPr>
      </w:pPr>
    </w:p>
    <w:p w:rsidR="006C2C9C" w:rsidRDefault="006C2C9C">
      <w:pPr>
        <w:spacing w:before="360"/>
        <w:rPr>
          <w:b/>
          <w:bCs/>
          <w:sz w:val="26"/>
          <w:szCs w:val="26"/>
        </w:rPr>
      </w:pPr>
    </w:p>
    <w:sectPr w:rsidR="006C2C9C" w:rsidSect="00E27128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0" w:right="1134" w:bottom="709" w:left="1701" w:header="51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4DC" w:rsidRDefault="009934DC">
      <w:r>
        <w:separator/>
      </w:r>
    </w:p>
  </w:endnote>
  <w:endnote w:type="continuationSeparator" w:id="0">
    <w:p w:rsidR="009934DC" w:rsidRDefault="0099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6C5" w:rsidRDefault="00FD56C5">
    <w:pPr>
      <w:pStyle w:val="Footer"/>
    </w:pPr>
  </w:p>
  <w:p w:rsidR="00FD56C5" w:rsidRDefault="00FD5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FD56C5">
      <w:tc>
        <w:tcPr>
          <w:tcW w:w="1814" w:type="dxa"/>
        </w:tcPr>
        <w:p w:rsidR="00FD56C5" w:rsidRDefault="009934DC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FD56C5" w:rsidRDefault="00FD56C5">
          <w:pPr>
            <w:jc w:val="center"/>
            <w:textAlignment w:val="center"/>
          </w:pPr>
          <w:r>
            <w:rPr>
              <w:sz w:val="16"/>
            </w:rPr>
            <w:t>BM: CVĐT.01(1)</w:t>
          </w:r>
        </w:p>
      </w:tc>
      <w:tc>
        <w:tcPr>
          <w:tcW w:w="1814" w:type="dxa"/>
        </w:tcPr>
        <w:p w:rsidR="00FD56C5" w:rsidRDefault="00FD56C5"/>
      </w:tc>
      <w:tc>
        <w:tcPr>
          <w:tcW w:w="1814" w:type="dxa"/>
        </w:tcPr>
        <w:p w:rsidR="00FD56C5" w:rsidRDefault="00FD56C5"/>
      </w:tc>
      <w:tc>
        <w:tcPr>
          <w:tcW w:w="1814" w:type="dxa"/>
        </w:tcPr>
        <w:p w:rsidR="00FD56C5" w:rsidRDefault="00FD56C5"/>
      </w:tc>
      <w:tc>
        <w:tcPr>
          <w:tcW w:w="1814" w:type="dxa"/>
        </w:tcPr>
        <w:p w:rsidR="00FD56C5" w:rsidRDefault="00FD56C5"/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C9C" w:rsidRDefault="006C2C9C">
    <w:pPr>
      <w:pStyle w:val="Footer"/>
    </w:pPr>
  </w:p>
  <w:p w:rsidR="006C2C9C" w:rsidRDefault="006C2C9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A0" w:firstRow="1" w:lastRow="0" w:firstColumn="1" w:lastColumn="0" w:noHBand="0" w:noVBand="1"/>
    </w:tblPr>
    <w:tblGrid>
      <w:gridCol w:w="2000"/>
    </w:tblGrid>
    <w:tr w:rsidR="006C2C9C">
      <w:tc>
        <w:tcPr>
          <w:tcW w:w="2000" w:type="dxa"/>
        </w:tcPr>
        <w:p w:rsidR="006C2C9C" w:rsidRDefault="009934DC">
          <w:pPr>
            <w:jc w:val="center"/>
          </w:pPr>
          <w:sdt>
            <w:sdtPr>
              <w:id w:val="-1446834236"/>
              <w:lock w:val="sdtContentLocked"/>
              <w:picture/>
            </w:sdtPr>
            <w:sdtEndPr/>
            <w:sdtContent>
              <w:r w:rsidR="00B822F7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10" name="Picture 10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4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  <w:r w:rsidR="00B822F7">
            <w:br/>
          </w:r>
          <w:r w:rsidR="00B822F7">
            <w:rPr>
              <w:sz w:val="16"/>
              <w:szCs w:val="16"/>
            </w:rPr>
            <w:t>BM:CVĐT.01(1)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4DC" w:rsidRDefault="009934DC">
      <w:r>
        <w:separator/>
      </w:r>
    </w:p>
  </w:footnote>
  <w:footnote w:type="continuationSeparator" w:id="0">
    <w:p w:rsidR="009934DC" w:rsidRDefault="00993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6C5" w:rsidRDefault="00FD56C5">
    <w:pPr>
      <w:pStyle w:val="Header"/>
      <w:jc w:val="center"/>
    </w:pPr>
  </w:p>
  <w:p w:rsidR="00FD56C5" w:rsidRDefault="00FD56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C9C" w:rsidRDefault="006C2C9C">
    <w:pPr>
      <w:pStyle w:val="Header"/>
      <w:jc w:val="center"/>
    </w:pPr>
  </w:p>
  <w:p w:rsidR="006C2C9C" w:rsidRDefault="006C2C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C9C" w:rsidRDefault="006C2C9C">
    <w:pPr>
      <w:pStyle w:val="Header"/>
      <w:jc w:val="center"/>
    </w:pPr>
  </w:p>
  <w:p w:rsidR="006C2C9C" w:rsidRDefault="006C2C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56A35"/>
    <w:multiLevelType w:val="hybridMultilevel"/>
    <w:tmpl w:val="B0240786"/>
    <w:lvl w:ilvl="0" w:tplc="8B52469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61DDE"/>
    <w:multiLevelType w:val="hybridMultilevel"/>
    <w:tmpl w:val="FF169546"/>
    <w:lvl w:ilvl="0" w:tplc="0409000F">
      <w:start w:val="1"/>
      <w:numFmt w:val="decimal"/>
      <w:lvlText w:val="%1."/>
      <w:lvlJc w:val="left"/>
      <w:pPr>
        <w:ind w:left="50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6EED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301"/>
    <w:rsid w:val="00017416"/>
    <w:rsid w:val="00017A13"/>
    <w:rsid w:val="000212F4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4CFD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49B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18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1DA7"/>
    <w:rsid w:val="00062FC8"/>
    <w:rsid w:val="00063AD7"/>
    <w:rsid w:val="00063C71"/>
    <w:rsid w:val="000642A0"/>
    <w:rsid w:val="00064688"/>
    <w:rsid w:val="00065529"/>
    <w:rsid w:val="0006593C"/>
    <w:rsid w:val="00065AC2"/>
    <w:rsid w:val="00065EBF"/>
    <w:rsid w:val="0006632F"/>
    <w:rsid w:val="00066D1F"/>
    <w:rsid w:val="00067672"/>
    <w:rsid w:val="000679BA"/>
    <w:rsid w:val="000703D2"/>
    <w:rsid w:val="00070B68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7A32"/>
    <w:rsid w:val="00080AD6"/>
    <w:rsid w:val="00082260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79"/>
    <w:rsid w:val="000C04C1"/>
    <w:rsid w:val="000C156F"/>
    <w:rsid w:val="000C1C69"/>
    <w:rsid w:val="000C3A56"/>
    <w:rsid w:val="000C3E71"/>
    <w:rsid w:val="000C4B11"/>
    <w:rsid w:val="000C5B04"/>
    <w:rsid w:val="000C6774"/>
    <w:rsid w:val="000C69DB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56BA"/>
    <w:rsid w:val="000D6356"/>
    <w:rsid w:val="000D658E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A9E"/>
    <w:rsid w:val="000E6B4A"/>
    <w:rsid w:val="000E7778"/>
    <w:rsid w:val="000E785C"/>
    <w:rsid w:val="000E7C5B"/>
    <w:rsid w:val="000E7F5A"/>
    <w:rsid w:val="000F091D"/>
    <w:rsid w:val="000F0A60"/>
    <w:rsid w:val="000F1603"/>
    <w:rsid w:val="000F179C"/>
    <w:rsid w:val="000F1C51"/>
    <w:rsid w:val="000F2921"/>
    <w:rsid w:val="000F2E20"/>
    <w:rsid w:val="000F308D"/>
    <w:rsid w:val="000F396F"/>
    <w:rsid w:val="000F3E97"/>
    <w:rsid w:val="000F4F3A"/>
    <w:rsid w:val="000F52D7"/>
    <w:rsid w:val="000F5921"/>
    <w:rsid w:val="000F62B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066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93C"/>
    <w:rsid w:val="00124AF4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AF3"/>
    <w:rsid w:val="00137EC1"/>
    <w:rsid w:val="001401CB"/>
    <w:rsid w:val="00140312"/>
    <w:rsid w:val="00140D31"/>
    <w:rsid w:val="0014144C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0CCA"/>
    <w:rsid w:val="00161233"/>
    <w:rsid w:val="00162B77"/>
    <w:rsid w:val="00162E03"/>
    <w:rsid w:val="00163071"/>
    <w:rsid w:val="00163724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55AA"/>
    <w:rsid w:val="001972F6"/>
    <w:rsid w:val="00197AA6"/>
    <w:rsid w:val="00197F87"/>
    <w:rsid w:val="001A176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1DB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C7F1C"/>
    <w:rsid w:val="001D0010"/>
    <w:rsid w:val="001D0256"/>
    <w:rsid w:val="001D09DC"/>
    <w:rsid w:val="001D33A0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532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7EC"/>
    <w:rsid w:val="002128E0"/>
    <w:rsid w:val="00212A76"/>
    <w:rsid w:val="00213018"/>
    <w:rsid w:val="00213723"/>
    <w:rsid w:val="00213DA6"/>
    <w:rsid w:val="0021485D"/>
    <w:rsid w:val="0021527C"/>
    <w:rsid w:val="0021536E"/>
    <w:rsid w:val="00215DD6"/>
    <w:rsid w:val="00215E6D"/>
    <w:rsid w:val="00215ED8"/>
    <w:rsid w:val="0021606D"/>
    <w:rsid w:val="0021639B"/>
    <w:rsid w:val="00216BA4"/>
    <w:rsid w:val="00216BB7"/>
    <w:rsid w:val="00217ADF"/>
    <w:rsid w:val="002210B1"/>
    <w:rsid w:val="00221837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43E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50A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177"/>
    <w:rsid w:val="002A2736"/>
    <w:rsid w:val="002A2888"/>
    <w:rsid w:val="002A3A1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649"/>
    <w:rsid w:val="002B3925"/>
    <w:rsid w:val="002B43EF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16FE"/>
    <w:rsid w:val="002C22B5"/>
    <w:rsid w:val="002C24FE"/>
    <w:rsid w:val="002C3C7D"/>
    <w:rsid w:val="002C5065"/>
    <w:rsid w:val="002C5551"/>
    <w:rsid w:val="002C5C8D"/>
    <w:rsid w:val="002C6E33"/>
    <w:rsid w:val="002C7CCB"/>
    <w:rsid w:val="002D1D54"/>
    <w:rsid w:val="002D2826"/>
    <w:rsid w:val="002D2D07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03B9"/>
    <w:rsid w:val="002E10C2"/>
    <w:rsid w:val="002E1451"/>
    <w:rsid w:val="002E243F"/>
    <w:rsid w:val="002E418A"/>
    <w:rsid w:val="002E44B4"/>
    <w:rsid w:val="002E4B10"/>
    <w:rsid w:val="002E51E7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1F7D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2B43"/>
    <w:rsid w:val="00303087"/>
    <w:rsid w:val="00305301"/>
    <w:rsid w:val="00306928"/>
    <w:rsid w:val="00306DCB"/>
    <w:rsid w:val="00306FA5"/>
    <w:rsid w:val="00307AD2"/>
    <w:rsid w:val="00307E55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D19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5FB3"/>
    <w:rsid w:val="00326A9A"/>
    <w:rsid w:val="00326D83"/>
    <w:rsid w:val="0032704A"/>
    <w:rsid w:val="0032755E"/>
    <w:rsid w:val="00327A06"/>
    <w:rsid w:val="00327DBA"/>
    <w:rsid w:val="003300C1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383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18D4"/>
    <w:rsid w:val="00353572"/>
    <w:rsid w:val="00354198"/>
    <w:rsid w:val="00354EDF"/>
    <w:rsid w:val="0035523D"/>
    <w:rsid w:val="00356F68"/>
    <w:rsid w:val="00357A86"/>
    <w:rsid w:val="003604A7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57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29E"/>
    <w:rsid w:val="003707D3"/>
    <w:rsid w:val="003724A1"/>
    <w:rsid w:val="003733E7"/>
    <w:rsid w:val="00373C5D"/>
    <w:rsid w:val="0037413C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63AA"/>
    <w:rsid w:val="003874AC"/>
    <w:rsid w:val="003875E5"/>
    <w:rsid w:val="00390442"/>
    <w:rsid w:val="0039066E"/>
    <w:rsid w:val="00390BAF"/>
    <w:rsid w:val="00390C3B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131"/>
    <w:rsid w:val="003B34C8"/>
    <w:rsid w:val="003B3514"/>
    <w:rsid w:val="003B45A8"/>
    <w:rsid w:val="003B5098"/>
    <w:rsid w:val="003B515C"/>
    <w:rsid w:val="003B5BA0"/>
    <w:rsid w:val="003B6151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3B5E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8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875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188"/>
    <w:rsid w:val="0040161B"/>
    <w:rsid w:val="00401727"/>
    <w:rsid w:val="004019BC"/>
    <w:rsid w:val="0040249C"/>
    <w:rsid w:val="00403075"/>
    <w:rsid w:val="0040350B"/>
    <w:rsid w:val="004042E6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8ED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1923"/>
    <w:rsid w:val="004329A4"/>
    <w:rsid w:val="00433102"/>
    <w:rsid w:val="00433A5A"/>
    <w:rsid w:val="004341CD"/>
    <w:rsid w:val="004342A1"/>
    <w:rsid w:val="0043454F"/>
    <w:rsid w:val="00434624"/>
    <w:rsid w:val="0043634E"/>
    <w:rsid w:val="00436AB7"/>
    <w:rsid w:val="00436D1A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5F2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1112"/>
    <w:rsid w:val="00494B79"/>
    <w:rsid w:val="004955A5"/>
    <w:rsid w:val="00495C71"/>
    <w:rsid w:val="00495CEF"/>
    <w:rsid w:val="00496039"/>
    <w:rsid w:val="004960D7"/>
    <w:rsid w:val="0049675D"/>
    <w:rsid w:val="00496AFD"/>
    <w:rsid w:val="004972CD"/>
    <w:rsid w:val="00497360"/>
    <w:rsid w:val="00497EC5"/>
    <w:rsid w:val="004A0805"/>
    <w:rsid w:val="004A15F3"/>
    <w:rsid w:val="004A164E"/>
    <w:rsid w:val="004A1D48"/>
    <w:rsid w:val="004A1FF6"/>
    <w:rsid w:val="004A2668"/>
    <w:rsid w:val="004A289F"/>
    <w:rsid w:val="004A28D5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273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65E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5027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29B"/>
    <w:rsid w:val="00501546"/>
    <w:rsid w:val="00501AC2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324"/>
    <w:rsid w:val="0051776E"/>
    <w:rsid w:val="00517B1B"/>
    <w:rsid w:val="00517B77"/>
    <w:rsid w:val="00520491"/>
    <w:rsid w:val="00520FBD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964"/>
    <w:rsid w:val="00533B3E"/>
    <w:rsid w:val="005344F5"/>
    <w:rsid w:val="00534700"/>
    <w:rsid w:val="005347E7"/>
    <w:rsid w:val="00535079"/>
    <w:rsid w:val="00535BC7"/>
    <w:rsid w:val="00535EEE"/>
    <w:rsid w:val="0053632B"/>
    <w:rsid w:val="005373B2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791"/>
    <w:rsid w:val="005449B9"/>
    <w:rsid w:val="00544FAD"/>
    <w:rsid w:val="00545622"/>
    <w:rsid w:val="005458AF"/>
    <w:rsid w:val="00545EDD"/>
    <w:rsid w:val="00546B12"/>
    <w:rsid w:val="00546B36"/>
    <w:rsid w:val="00546E4D"/>
    <w:rsid w:val="005471E0"/>
    <w:rsid w:val="005474D7"/>
    <w:rsid w:val="005479A4"/>
    <w:rsid w:val="00547B35"/>
    <w:rsid w:val="005508D3"/>
    <w:rsid w:val="00550C2F"/>
    <w:rsid w:val="00550E4D"/>
    <w:rsid w:val="00551097"/>
    <w:rsid w:val="00552151"/>
    <w:rsid w:val="0055231F"/>
    <w:rsid w:val="00552DA0"/>
    <w:rsid w:val="005541E6"/>
    <w:rsid w:val="00554495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908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B86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5D8"/>
    <w:rsid w:val="00582674"/>
    <w:rsid w:val="0058267E"/>
    <w:rsid w:val="00583398"/>
    <w:rsid w:val="00583447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84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0A5"/>
    <w:rsid w:val="005E1C3B"/>
    <w:rsid w:val="005E1ED9"/>
    <w:rsid w:val="005E2F37"/>
    <w:rsid w:val="005E3677"/>
    <w:rsid w:val="005E5072"/>
    <w:rsid w:val="005E5FBA"/>
    <w:rsid w:val="005E605C"/>
    <w:rsid w:val="005E6FFF"/>
    <w:rsid w:val="005E7C58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5FC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2CFD"/>
    <w:rsid w:val="0060460D"/>
    <w:rsid w:val="006050E0"/>
    <w:rsid w:val="006065A8"/>
    <w:rsid w:val="00606734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762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CEE"/>
    <w:rsid w:val="006259EB"/>
    <w:rsid w:val="006260C1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842"/>
    <w:rsid w:val="00637FF2"/>
    <w:rsid w:val="00640928"/>
    <w:rsid w:val="00641489"/>
    <w:rsid w:val="00642046"/>
    <w:rsid w:val="006427AC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3324"/>
    <w:rsid w:val="0065396B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4D38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5F8C"/>
    <w:rsid w:val="00676520"/>
    <w:rsid w:val="006766DF"/>
    <w:rsid w:val="00677676"/>
    <w:rsid w:val="00677DF8"/>
    <w:rsid w:val="00677E1F"/>
    <w:rsid w:val="00680306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8B3"/>
    <w:rsid w:val="00694BDB"/>
    <w:rsid w:val="00695004"/>
    <w:rsid w:val="006958D6"/>
    <w:rsid w:val="00695A17"/>
    <w:rsid w:val="00695BBC"/>
    <w:rsid w:val="0069726A"/>
    <w:rsid w:val="006976C1"/>
    <w:rsid w:val="006A0215"/>
    <w:rsid w:val="006A06A9"/>
    <w:rsid w:val="006A156F"/>
    <w:rsid w:val="006A2431"/>
    <w:rsid w:val="006A422A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5CC"/>
    <w:rsid w:val="006C2A64"/>
    <w:rsid w:val="006C2BEA"/>
    <w:rsid w:val="006C2C05"/>
    <w:rsid w:val="006C2C9C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075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7CA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065C5"/>
    <w:rsid w:val="00710831"/>
    <w:rsid w:val="0071137C"/>
    <w:rsid w:val="0071146C"/>
    <w:rsid w:val="00713012"/>
    <w:rsid w:val="0071320B"/>
    <w:rsid w:val="00713213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2CB"/>
    <w:rsid w:val="00722958"/>
    <w:rsid w:val="0072340B"/>
    <w:rsid w:val="00723711"/>
    <w:rsid w:val="00723C20"/>
    <w:rsid w:val="00724F86"/>
    <w:rsid w:val="00725E89"/>
    <w:rsid w:val="00726520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044"/>
    <w:rsid w:val="007331B5"/>
    <w:rsid w:val="00733E54"/>
    <w:rsid w:val="00733EB8"/>
    <w:rsid w:val="00734236"/>
    <w:rsid w:val="00734DCD"/>
    <w:rsid w:val="00736875"/>
    <w:rsid w:val="00737B59"/>
    <w:rsid w:val="007400AD"/>
    <w:rsid w:val="00741296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526"/>
    <w:rsid w:val="0074673C"/>
    <w:rsid w:val="00750135"/>
    <w:rsid w:val="007502C9"/>
    <w:rsid w:val="00750404"/>
    <w:rsid w:val="007506C1"/>
    <w:rsid w:val="00750FCB"/>
    <w:rsid w:val="00751209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544B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D3F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A7F89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62C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286C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7F7C9A"/>
    <w:rsid w:val="00800A42"/>
    <w:rsid w:val="00800B22"/>
    <w:rsid w:val="00802E3C"/>
    <w:rsid w:val="008037E3"/>
    <w:rsid w:val="00803C97"/>
    <w:rsid w:val="00804050"/>
    <w:rsid w:val="00804D87"/>
    <w:rsid w:val="00804EDE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26E44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22C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2470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1BE0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029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747"/>
    <w:rsid w:val="00892E81"/>
    <w:rsid w:val="008938F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B78A4"/>
    <w:rsid w:val="008C03E6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C34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D7288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848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5CC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1EED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5FA"/>
    <w:rsid w:val="00967BB8"/>
    <w:rsid w:val="00970156"/>
    <w:rsid w:val="00970395"/>
    <w:rsid w:val="0097071B"/>
    <w:rsid w:val="00970A41"/>
    <w:rsid w:val="00970D17"/>
    <w:rsid w:val="00971DD2"/>
    <w:rsid w:val="009720A1"/>
    <w:rsid w:val="00973656"/>
    <w:rsid w:val="0097370D"/>
    <w:rsid w:val="00973A14"/>
    <w:rsid w:val="00973F2C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36D"/>
    <w:rsid w:val="00983EB2"/>
    <w:rsid w:val="00983F82"/>
    <w:rsid w:val="00984433"/>
    <w:rsid w:val="009845E9"/>
    <w:rsid w:val="009848A1"/>
    <w:rsid w:val="0098563E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34DC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6A48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2FE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135"/>
    <w:rsid w:val="009E4402"/>
    <w:rsid w:val="009E4C1C"/>
    <w:rsid w:val="009E5757"/>
    <w:rsid w:val="009E5900"/>
    <w:rsid w:val="009E63BE"/>
    <w:rsid w:val="009E6443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21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0292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01F5"/>
    <w:rsid w:val="00A215A1"/>
    <w:rsid w:val="00A215F7"/>
    <w:rsid w:val="00A219B2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2A90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795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5CE3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1D9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0D2"/>
    <w:rsid w:val="00B0256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28C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14F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359"/>
    <w:rsid w:val="00B37D8C"/>
    <w:rsid w:val="00B40064"/>
    <w:rsid w:val="00B40194"/>
    <w:rsid w:val="00B417F9"/>
    <w:rsid w:val="00B422F8"/>
    <w:rsid w:val="00B4311B"/>
    <w:rsid w:val="00B43674"/>
    <w:rsid w:val="00B439F4"/>
    <w:rsid w:val="00B43AA6"/>
    <w:rsid w:val="00B43C31"/>
    <w:rsid w:val="00B442AD"/>
    <w:rsid w:val="00B467D2"/>
    <w:rsid w:val="00B46BEE"/>
    <w:rsid w:val="00B46F7D"/>
    <w:rsid w:val="00B47970"/>
    <w:rsid w:val="00B47C54"/>
    <w:rsid w:val="00B47F29"/>
    <w:rsid w:val="00B50161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1372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696C"/>
    <w:rsid w:val="00B76AEB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2F7"/>
    <w:rsid w:val="00B825DF"/>
    <w:rsid w:val="00B834BE"/>
    <w:rsid w:val="00B83C5E"/>
    <w:rsid w:val="00B83F53"/>
    <w:rsid w:val="00B844F0"/>
    <w:rsid w:val="00B84ECC"/>
    <w:rsid w:val="00B85875"/>
    <w:rsid w:val="00B85D21"/>
    <w:rsid w:val="00B8690F"/>
    <w:rsid w:val="00B87400"/>
    <w:rsid w:val="00B904C9"/>
    <w:rsid w:val="00B90586"/>
    <w:rsid w:val="00B906EE"/>
    <w:rsid w:val="00B90C28"/>
    <w:rsid w:val="00B91754"/>
    <w:rsid w:val="00B919AB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62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821"/>
    <w:rsid w:val="00BB21F6"/>
    <w:rsid w:val="00BB276B"/>
    <w:rsid w:val="00BB28ED"/>
    <w:rsid w:val="00BB3B5C"/>
    <w:rsid w:val="00BB4094"/>
    <w:rsid w:val="00BB476E"/>
    <w:rsid w:val="00BB4B33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18D5"/>
    <w:rsid w:val="00BC1AE8"/>
    <w:rsid w:val="00BC2382"/>
    <w:rsid w:val="00BC2CB5"/>
    <w:rsid w:val="00BC38FC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2E"/>
    <w:rsid w:val="00BD4BF3"/>
    <w:rsid w:val="00BD4ECE"/>
    <w:rsid w:val="00BD4F59"/>
    <w:rsid w:val="00BD51E9"/>
    <w:rsid w:val="00BD5BCA"/>
    <w:rsid w:val="00BD63DD"/>
    <w:rsid w:val="00BD6747"/>
    <w:rsid w:val="00BD7FAB"/>
    <w:rsid w:val="00BE016B"/>
    <w:rsid w:val="00BE072E"/>
    <w:rsid w:val="00BE1628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603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5DC"/>
    <w:rsid w:val="00C03812"/>
    <w:rsid w:val="00C03845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066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5B38"/>
    <w:rsid w:val="00C26530"/>
    <w:rsid w:val="00C26A3A"/>
    <w:rsid w:val="00C26C51"/>
    <w:rsid w:val="00C27A4F"/>
    <w:rsid w:val="00C300A8"/>
    <w:rsid w:val="00C30ECF"/>
    <w:rsid w:val="00C31BA7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298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48A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3D2A"/>
    <w:rsid w:val="00C94430"/>
    <w:rsid w:val="00C94B56"/>
    <w:rsid w:val="00C94DA4"/>
    <w:rsid w:val="00C95830"/>
    <w:rsid w:val="00C95874"/>
    <w:rsid w:val="00C95A38"/>
    <w:rsid w:val="00C96439"/>
    <w:rsid w:val="00C96DDE"/>
    <w:rsid w:val="00C972B8"/>
    <w:rsid w:val="00CA0A9C"/>
    <w:rsid w:val="00CA0C94"/>
    <w:rsid w:val="00CA1C1F"/>
    <w:rsid w:val="00CA1CC6"/>
    <w:rsid w:val="00CA2944"/>
    <w:rsid w:val="00CA2CB9"/>
    <w:rsid w:val="00CA3E5B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2D83"/>
    <w:rsid w:val="00CB34F5"/>
    <w:rsid w:val="00CB3930"/>
    <w:rsid w:val="00CB3D72"/>
    <w:rsid w:val="00CB4FBD"/>
    <w:rsid w:val="00CB554B"/>
    <w:rsid w:val="00CB639F"/>
    <w:rsid w:val="00CB658B"/>
    <w:rsid w:val="00CB6C3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6F5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18A1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2F31"/>
    <w:rsid w:val="00D1317C"/>
    <w:rsid w:val="00D149EC"/>
    <w:rsid w:val="00D15673"/>
    <w:rsid w:val="00D157AF"/>
    <w:rsid w:val="00D15AA6"/>
    <w:rsid w:val="00D15D8F"/>
    <w:rsid w:val="00D163AC"/>
    <w:rsid w:val="00D171E6"/>
    <w:rsid w:val="00D173D3"/>
    <w:rsid w:val="00D174DC"/>
    <w:rsid w:val="00D20889"/>
    <w:rsid w:val="00D21396"/>
    <w:rsid w:val="00D21EBE"/>
    <w:rsid w:val="00D22E36"/>
    <w:rsid w:val="00D22F5F"/>
    <w:rsid w:val="00D2422F"/>
    <w:rsid w:val="00D2534C"/>
    <w:rsid w:val="00D25B28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2BC6"/>
    <w:rsid w:val="00D44A50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4D4"/>
    <w:rsid w:val="00D54763"/>
    <w:rsid w:val="00D561AA"/>
    <w:rsid w:val="00D56482"/>
    <w:rsid w:val="00D564F8"/>
    <w:rsid w:val="00D5672E"/>
    <w:rsid w:val="00D57031"/>
    <w:rsid w:val="00D5720F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0FF2"/>
    <w:rsid w:val="00D618B1"/>
    <w:rsid w:val="00D61ABA"/>
    <w:rsid w:val="00D61CE5"/>
    <w:rsid w:val="00D621DB"/>
    <w:rsid w:val="00D62876"/>
    <w:rsid w:val="00D633FD"/>
    <w:rsid w:val="00D634B3"/>
    <w:rsid w:val="00D6387D"/>
    <w:rsid w:val="00D641F4"/>
    <w:rsid w:val="00D649A3"/>
    <w:rsid w:val="00D67462"/>
    <w:rsid w:val="00D70523"/>
    <w:rsid w:val="00D70FBF"/>
    <w:rsid w:val="00D71577"/>
    <w:rsid w:val="00D71D92"/>
    <w:rsid w:val="00D725A6"/>
    <w:rsid w:val="00D726E1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86DD9"/>
    <w:rsid w:val="00D90BCF"/>
    <w:rsid w:val="00D91401"/>
    <w:rsid w:val="00D9141F"/>
    <w:rsid w:val="00D9149C"/>
    <w:rsid w:val="00D91540"/>
    <w:rsid w:val="00D91F82"/>
    <w:rsid w:val="00D92A22"/>
    <w:rsid w:val="00D9306D"/>
    <w:rsid w:val="00D930CC"/>
    <w:rsid w:val="00D9313D"/>
    <w:rsid w:val="00D93A91"/>
    <w:rsid w:val="00D94BEC"/>
    <w:rsid w:val="00D95001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AFB"/>
    <w:rsid w:val="00DB0B7F"/>
    <w:rsid w:val="00DB0E65"/>
    <w:rsid w:val="00DB1341"/>
    <w:rsid w:val="00DB1788"/>
    <w:rsid w:val="00DB245A"/>
    <w:rsid w:val="00DB3378"/>
    <w:rsid w:val="00DB37B7"/>
    <w:rsid w:val="00DB461D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1F8E"/>
    <w:rsid w:val="00DC2FF4"/>
    <w:rsid w:val="00DC34F4"/>
    <w:rsid w:val="00DC35E3"/>
    <w:rsid w:val="00DC3FAD"/>
    <w:rsid w:val="00DC4077"/>
    <w:rsid w:val="00DC4196"/>
    <w:rsid w:val="00DC472B"/>
    <w:rsid w:val="00DC5057"/>
    <w:rsid w:val="00DC53B6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71A"/>
    <w:rsid w:val="00DD5863"/>
    <w:rsid w:val="00DD58DC"/>
    <w:rsid w:val="00DD5D75"/>
    <w:rsid w:val="00DD63EA"/>
    <w:rsid w:val="00DD6EB2"/>
    <w:rsid w:val="00DD7402"/>
    <w:rsid w:val="00DD7B7A"/>
    <w:rsid w:val="00DD7ED3"/>
    <w:rsid w:val="00DE23AD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38AD"/>
    <w:rsid w:val="00DF40AB"/>
    <w:rsid w:val="00DF4236"/>
    <w:rsid w:val="00DF4EF5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7B8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6D3D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6EF2"/>
    <w:rsid w:val="00E27128"/>
    <w:rsid w:val="00E274B8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3644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2CE5"/>
    <w:rsid w:val="00E635C9"/>
    <w:rsid w:val="00E63684"/>
    <w:rsid w:val="00E64473"/>
    <w:rsid w:val="00E65170"/>
    <w:rsid w:val="00E658FC"/>
    <w:rsid w:val="00E65C7E"/>
    <w:rsid w:val="00E66600"/>
    <w:rsid w:val="00E66F6D"/>
    <w:rsid w:val="00E6728D"/>
    <w:rsid w:val="00E67F9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855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3B6C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AB8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C7B13"/>
    <w:rsid w:val="00ED152C"/>
    <w:rsid w:val="00ED16A9"/>
    <w:rsid w:val="00ED1EFA"/>
    <w:rsid w:val="00ED241D"/>
    <w:rsid w:val="00ED24D7"/>
    <w:rsid w:val="00ED2877"/>
    <w:rsid w:val="00ED34A8"/>
    <w:rsid w:val="00ED47F2"/>
    <w:rsid w:val="00ED4C60"/>
    <w:rsid w:val="00ED4D83"/>
    <w:rsid w:val="00ED4F6C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0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3275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1E74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01D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6709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66E4"/>
    <w:rsid w:val="00F76E5D"/>
    <w:rsid w:val="00F76E64"/>
    <w:rsid w:val="00F77649"/>
    <w:rsid w:val="00F77DA8"/>
    <w:rsid w:val="00F77E3F"/>
    <w:rsid w:val="00F80393"/>
    <w:rsid w:val="00F80ACB"/>
    <w:rsid w:val="00F810A5"/>
    <w:rsid w:val="00F81A4A"/>
    <w:rsid w:val="00F82448"/>
    <w:rsid w:val="00F824FE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0AD"/>
    <w:rsid w:val="00F9715B"/>
    <w:rsid w:val="00F971FE"/>
    <w:rsid w:val="00F97559"/>
    <w:rsid w:val="00F975E2"/>
    <w:rsid w:val="00F9785F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87F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6C5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4A6A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E2B72E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link w:val="FootnoteTextChar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Pr>
      <w:rFonts w:ascii=".VnTime" w:hAnsi=".VnTime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  <w:style w:type="character" w:customStyle="1" w:styleId="ListParagraphChar1">
    <w:name w:val="List Paragraph Char1"/>
    <w:aliases w:val="List Paragraph1 Char1,bullet Char1"/>
    <w:basedOn w:val="DefaultParagraphFont"/>
    <w:uiPriority w:val="34"/>
    <w:rsid w:val="00FD56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daihoc.com.vn/Home/ViewList/31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D40E0-7D5E-402F-B343-1EFD9B05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4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Tran Cam. Thuyen</cp:lastModifiedBy>
  <cp:revision>461</cp:revision>
  <cp:lastPrinted>2022-07-01T00:42:00Z</cp:lastPrinted>
  <dcterms:created xsi:type="dcterms:W3CDTF">2021-02-02T01:57:00Z</dcterms:created>
  <dcterms:modified xsi:type="dcterms:W3CDTF">2024-06-03T07:28:00Z</dcterms:modified>
</cp:coreProperties>
</file>