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FA" w:rsidRDefault="007F5EFA" w:rsidP="007F5EFA">
      <w:pPr>
        <w:tabs>
          <w:tab w:val="left" w:pos="3945"/>
        </w:tabs>
        <w:rPr>
          <w:b/>
          <w:sz w:val="26"/>
          <w:szCs w:val="26"/>
        </w:rPr>
      </w:pPr>
      <w:bookmarkStart w:id="0" w:name="_GoBack"/>
      <w:bookmarkEnd w:id="0"/>
      <w:r>
        <w:rPr>
          <w:b/>
          <w:sz w:val="26"/>
          <w:szCs w:val="26"/>
        </w:rPr>
        <w:t>CÔNG TY: ……………………………………………</w:t>
      </w:r>
    </w:p>
    <w:p w:rsidR="007F5EFA" w:rsidRDefault="007F5EFA" w:rsidP="007F5EFA">
      <w:pPr>
        <w:spacing w:before="120" w:after="120"/>
        <w:rPr>
          <w:b/>
          <w:sz w:val="26"/>
          <w:szCs w:val="26"/>
        </w:rPr>
      </w:pPr>
      <w:r>
        <w:rPr>
          <w:b/>
          <w:sz w:val="26"/>
          <w:szCs w:val="26"/>
        </w:rPr>
        <w:t>ĐỊA CHỈ: ……………………………………………..</w:t>
      </w:r>
    </w:p>
    <w:p w:rsidR="007F5EFA" w:rsidRDefault="007F5EFA" w:rsidP="007F5EFA">
      <w:pPr>
        <w:spacing w:before="120" w:after="120"/>
        <w:rPr>
          <w:b/>
          <w:sz w:val="26"/>
          <w:szCs w:val="26"/>
        </w:rPr>
      </w:pPr>
      <w:r>
        <w:rPr>
          <w:b/>
          <w:sz w:val="26"/>
          <w:szCs w:val="26"/>
        </w:rPr>
        <w:t>SỐ ĐIỆN THOẠI: …………………………………...</w:t>
      </w:r>
    </w:p>
    <w:p w:rsidR="007F5EFA" w:rsidRDefault="007F5EFA" w:rsidP="007F5EFA">
      <w:pPr>
        <w:spacing w:before="120" w:after="120"/>
        <w:jc w:val="center"/>
        <w:rPr>
          <w:b/>
          <w:sz w:val="32"/>
          <w:szCs w:val="26"/>
        </w:rPr>
      </w:pPr>
      <w:r w:rsidRPr="00B54D9B">
        <w:rPr>
          <w:b/>
          <w:sz w:val="32"/>
          <w:szCs w:val="26"/>
        </w:rPr>
        <w:t>BẢNG BÁO GIÁ</w:t>
      </w:r>
    </w:p>
    <w:p w:rsidR="007F5EFA" w:rsidRPr="00797266" w:rsidRDefault="007F5EFA" w:rsidP="007F5EFA">
      <w:pPr>
        <w:spacing w:before="240" w:after="120"/>
        <w:ind w:left="720"/>
        <w:rPr>
          <w:sz w:val="26"/>
          <w:szCs w:val="26"/>
        </w:rPr>
      </w:pPr>
      <w:r w:rsidRPr="00797266">
        <w:rPr>
          <w:sz w:val="26"/>
          <w:szCs w:val="26"/>
        </w:rPr>
        <w:t>Kính g</w:t>
      </w:r>
      <w:r>
        <w:rPr>
          <w:sz w:val="26"/>
          <w:szCs w:val="26"/>
        </w:rPr>
        <w:t>ửi: Bệnh viện Đại học Y Dược TPHCM</w:t>
      </w:r>
    </w:p>
    <w:p w:rsidR="007F5EFA" w:rsidRPr="00797266" w:rsidRDefault="007F5EFA" w:rsidP="007F5EFA">
      <w:pPr>
        <w:spacing w:before="120" w:after="120"/>
        <w:ind w:left="720"/>
        <w:rPr>
          <w:sz w:val="26"/>
          <w:szCs w:val="26"/>
        </w:rPr>
      </w:pPr>
      <w:r w:rsidRPr="00797266">
        <w:rPr>
          <w:sz w:val="26"/>
          <w:szCs w:val="26"/>
        </w:rPr>
        <w:t>Địa chỉ: 215 Hồng Bàng, Phường 11, Quận 5, TP</w:t>
      </w:r>
      <w:r>
        <w:rPr>
          <w:sz w:val="26"/>
          <w:szCs w:val="26"/>
        </w:rPr>
        <w:t>HCM</w:t>
      </w:r>
    </w:p>
    <w:p w:rsidR="007F5EFA" w:rsidRDefault="007F5EFA" w:rsidP="007F5EFA">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-QTTN</w:t>
      </w:r>
      <w:r w:rsidRPr="00797266">
        <w:rPr>
          <w:sz w:val="26"/>
          <w:szCs w:val="26"/>
        </w:rPr>
        <w:t xml:space="preserve"> của Bệnh viện, Công ty chúng tôi báo giá như sau:</w:t>
      </w:r>
    </w:p>
    <w:tbl>
      <w:tblPr>
        <w:tblStyle w:val="TableGrid"/>
        <w:tblW w:w="14661" w:type="dxa"/>
        <w:tblInd w:w="118" w:type="dxa"/>
        <w:tblCellMar>
          <w:left w:w="28" w:type="dxa"/>
          <w:right w:w="28" w:type="dxa"/>
        </w:tblCellMar>
        <w:tblLook w:val="04A0" w:firstRow="1" w:lastRow="0" w:firstColumn="1" w:lastColumn="0" w:noHBand="0" w:noVBand="1"/>
      </w:tblPr>
      <w:tblGrid>
        <w:gridCol w:w="563"/>
        <w:gridCol w:w="1777"/>
        <w:gridCol w:w="5220"/>
        <w:gridCol w:w="1275"/>
        <w:gridCol w:w="1245"/>
        <w:gridCol w:w="891"/>
        <w:gridCol w:w="990"/>
        <w:gridCol w:w="1260"/>
        <w:gridCol w:w="1440"/>
      </w:tblGrid>
      <w:tr w:rsidR="007F5EFA" w:rsidRPr="00103BCA" w:rsidTr="00D2708D">
        <w:trPr>
          <w:trHeight w:val="341"/>
          <w:tblHeader/>
        </w:trPr>
        <w:tc>
          <w:tcPr>
            <w:tcW w:w="563" w:type="dxa"/>
            <w:vAlign w:val="center"/>
          </w:tcPr>
          <w:p w:rsidR="007F5EFA" w:rsidRPr="00103BCA" w:rsidRDefault="007F5EFA" w:rsidP="000135F4">
            <w:pPr>
              <w:spacing w:line="276" w:lineRule="auto"/>
              <w:jc w:val="center"/>
              <w:rPr>
                <w:b/>
                <w:sz w:val="26"/>
                <w:szCs w:val="26"/>
              </w:rPr>
            </w:pPr>
            <w:r w:rsidRPr="00103BCA">
              <w:rPr>
                <w:b/>
                <w:sz w:val="26"/>
                <w:szCs w:val="26"/>
              </w:rPr>
              <w:t>TT</w:t>
            </w:r>
          </w:p>
        </w:tc>
        <w:tc>
          <w:tcPr>
            <w:tcW w:w="1777" w:type="dxa"/>
            <w:vAlign w:val="center"/>
          </w:tcPr>
          <w:p w:rsidR="007F5EFA" w:rsidRPr="00103BCA" w:rsidRDefault="007F5EFA" w:rsidP="000135F4">
            <w:pPr>
              <w:spacing w:line="276" w:lineRule="auto"/>
              <w:jc w:val="center"/>
              <w:rPr>
                <w:b/>
                <w:sz w:val="26"/>
                <w:szCs w:val="26"/>
              </w:rPr>
            </w:pPr>
            <w:r w:rsidRPr="00103BCA">
              <w:rPr>
                <w:b/>
                <w:sz w:val="26"/>
                <w:szCs w:val="26"/>
              </w:rPr>
              <w:t>Tên hàng hóa</w:t>
            </w:r>
          </w:p>
        </w:tc>
        <w:tc>
          <w:tcPr>
            <w:tcW w:w="5220" w:type="dxa"/>
            <w:vAlign w:val="center"/>
          </w:tcPr>
          <w:p w:rsidR="007F5EFA" w:rsidRPr="00103BCA" w:rsidRDefault="007F5EFA" w:rsidP="000135F4">
            <w:pPr>
              <w:spacing w:line="276" w:lineRule="auto"/>
              <w:jc w:val="center"/>
              <w:rPr>
                <w:b/>
                <w:sz w:val="26"/>
                <w:szCs w:val="26"/>
              </w:rPr>
            </w:pPr>
            <w:r w:rsidRPr="00103BCA">
              <w:rPr>
                <w:b/>
                <w:sz w:val="26"/>
                <w:szCs w:val="26"/>
              </w:rPr>
              <w:t>Đặc tính kỹ thuật</w:t>
            </w:r>
          </w:p>
        </w:tc>
        <w:tc>
          <w:tcPr>
            <w:tcW w:w="1275" w:type="dxa"/>
            <w:vAlign w:val="center"/>
          </w:tcPr>
          <w:p w:rsidR="007F5EFA" w:rsidRPr="00103BCA" w:rsidRDefault="007F5EFA" w:rsidP="000135F4">
            <w:pPr>
              <w:spacing w:line="276" w:lineRule="auto"/>
              <w:jc w:val="center"/>
              <w:rPr>
                <w:b/>
                <w:sz w:val="26"/>
                <w:szCs w:val="26"/>
              </w:rPr>
            </w:pPr>
            <w:r w:rsidRPr="00103BCA">
              <w:rPr>
                <w:b/>
                <w:sz w:val="26"/>
                <w:szCs w:val="26"/>
              </w:rPr>
              <w:t>Mã hàng/ nhãn hiệu</w:t>
            </w:r>
          </w:p>
        </w:tc>
        <w:tc>
          <w:tcPr>
            <w:tcW w:w="1245" w:type="dxa"/>
            <w:vAlign w:val="center"/>
          </w:tcPr>
          <w:p w:rsidR="007F5EFA" w:rsidRPr="00103BCA" w:rsidRDefault="007F5EFA" w:rsidP="000135F4">
            <w:pPr>
              <w:spacing w:line="276" w:lineRule="auto"/>
              <w:jc w:val="center"/>
              <w:rPr>
                <w:b/>
                <w:sz w:val="26"/>
                <w:szCs w:val="26"/>
              </w:rPr>
            </w:pPr>
            <w:r w:rsidRPr="00103BCA">
              <w:rPr>
                <w:b/>
                <w:sz w:val="26"/>
                <w:szCs w:val="26"/>
              </w:rPr>
              <w:t>Nước sản xuất</w:t>
            </w:r>
          </w:p>
        </w:tc>
        <w:tc>
          <w:tcPr>
            <w:tcW w:w="891" w:type="dxa"/>
            <w:vAlign w:val="center"/>
          </w:tcPr>
          <w:p w:rsidR="007F5EFA" w:rsidRPr="00103BCA" w:rsidRDefault="007F5EFA" w:rsidP="000135F4">
            <w:pPr>
              <w:spacing w:line="276" w:lineRule="auto"/>
              <w:jc w:val="center"/>
              <w:rPr>
                <w:b/>
                <w:sz w:val="26"/>
                <w:szCs w:val="26"/>
              </w:rPr>
            </w:pPr>
            <w:r w:rsidRPr="00103BCA">
              <w:rPr>
                <w:b/>
                <w:sz w:val="26"/>
                <w:szCs w:val="26"/>
              </w:rPr>
              <w:t>ĐVT</w:t>
            </w:r>
          </w:p>
        </w:tc>
        <w:tc>
          <w:tcPr>
            <w:tcW w:w="990" w:type="dxa"/>
            <w:vAlign w:val="center"/>
          </w:tcPr>
          <w:p w:rsidR="007F5EFA" w:rsidRPr="00103BCA" w:rsidRDefault="007F5EFA" w:rsidP="000135F4">
            <w:pPr>
              <w:spacing w:line="276" w:lineRule="auto"/>
              <w:jc w:val="center"/>
              <w:rPr>
                <w:b/>
                <w:sz w:val="26"/>
                <w:szCs w:val="26"/>
              </w:rPr>
            </w:pPr>
            <w:r w:rsidRPr="00103BCA">
              <w:rPr>
                <w:b/>
                <w:sz w:val="26"/>
                <w:szCs w:val="26"/>
              </w:rPr>
              <w:t>Số lượng</w:t>
            </w:r>
          </w:p>
        </w:tc>
        <w:tc>
          <w:tcPr>
            <w:tcW w:w="1260" w:type="dxa"/>
            <w:vAlign w:val="center"/>
          </w:tcPr>
          <w:p w:rsidR="007F5EFA" w:rsidRPr="00103BCA" w:rsidRDefault="007F5EFA" w:rsidP="000135F4">
            <w:pPr>
              <w:spacing w:line="276" w:lineRule="auto"/>
              <w:jc w:val="center"/>
              <w:rPr>
                <w:b/>
                <w:sz w:val="26"/>
                <w:szCs w:val="26"/>
              </w:rPr>
            </w:pPr>
            <w:r w:rsidRPr="00103BCA">
              <w:rPr>
                <w:b/>
                <w:sz w:val="26"/>
                <w:szCs w:val="26"/>
              </w:rPr>
              <w:t>Đơn giá (VND) có VAT</w:t>
            </w:r>
          </w:p>
        </w:tc>
        <w:tc>
          <w:tcPr>
            <w:tcW w:w="1440" w:type="dxa"/>
          </w:tcPr>
          <w:p w:rsidR="007F5EFA" w:rsidRPr="00103BCA" w:rsidRDefault="007F5EFA" w:rsidP="000135F4">
            <w:pPr>
              <w:spacing w:line="276" w:lineRule="auto"/>
              <w:jc w:val="center"/>
              <w:rPr>
                <w:b/>
                <w:sz w:val="26"/>
                <w:szCs w:val="26"/>
              </w:rPr>
            </w:pPr>
            <w:r w:rsidRPr="00103BCA">
              <w:rPr>
                <w:b/>
                <w:sz w:val="26"/>
                <w:szCs w:val="26"/>
              </w:rPr>
              <w:t>Thành tiền (VND) có VAT</w:t>
            </w:r>
          </w:p>
        </w:tc>
      </w:tr>
      <w:tr w:rsidR="007F5EFA" w:rsidRPr="00103BCA" w:rsidTr="00D2708D">
        <w:trPr>
          <w:trHeight w:val="1988"/>
        </w:trPr>
        <w:tc>
          <w:tcPr>
            <w:tcW w:w="563" w:type="dxa"/>
            <w:vAlign w:val="center"/>
          </w:tcPr>
          <w:p w:rsidR="007F5EFA" w:rsidRPr="00103BCA" w:rsidRDefault="007F5EFA" w:rsidP="000135F4">
            <w:pPr>
              <w:spacing w:line="276" w:lineRule="auto"/>
              <w:jc w:val="center"/>
              <w:rPr>
                <w:b/>
                <w:sz w:val="26"/>
                <w:szCs w:val="26"/>
              </w:rPr>
            </w:pPr>
            <w:r w:rsidRPr="00103BCA">
              <w:rPr>
                <w:color w:val="000000"/>
                <w:sz w:val="26"/>
                <w:szCs w:val="26"/>
              </w:rPr>
              <w:t>1</w:t>
            </w:r>
          </w:p>
        </w:tc>
        <w:tc>
          <w:tcPr>
            <w:tcW w:w="1777" w:type="dxa"/>
            <w:vAlign w:val="center"/>
          </w:tcPr>
          <w:p w:rsidR="007F5EFA" w:rsidRPr="00103BCA" w:rsidRDefault="007F5EFA" w:rsidP="000135F4">
            <w:pPr>
              <w:spacing w:line="276" w:lineRule="auto"/>
              <w:rPr>
                <w:b/>
                <w:sz w:val="26"/>
                <w:szCs w:val="26"/>
              </w:rPr>
            </w:pPr>
            <w:r w:rsidRPr="00103BCA">
              <w:rPr>
                <w:sz w:val="26"/>
                <w:szCs w:val="26"/>
              </w:rPr>
              <w:t xml:space="preserve">Đầu nén khí </w:t>
            </w:r>
          </w:p>
        </w:tc>
        <w:tc>
          <w:tcPr>
            <w:tcW w:w="5220" w:type="dxa"/>
            <w:vAlign w:val="center"/>
          </w:tcPr>
          <w:p w:rsidR="007F5EFA" w:rsidRPr="00103BCA" w:rsidRDefault="007F5EFA" w:rsidP="000135F4">
            <w:pPr>
              <w:pStyle w:val="ListParagraph"/>
              <w:numPr>
                <w:ilvl w:val="0"/>
                <w:numId w:val="23"/>
              </w:numPr>
              <w:spacing w:line="276" w:lineRule="auto"/>
              <w:ind w:left="252" w:hanging="175"/>
              <w:contextualSpacing w:val="0"/>
              <w:jc w:val="both"/>
              <w:rPr>
                <w:bCs/>
                <w:sz w:val="26"/>
                <w:szCs w:val="26"/>
              </w:rPr>
            </w:pPr>
            <w:r w:rsidRPr="00103BCA">
              <w:rPr>
                <w:bCs/>
                <w:sz w:val="26"/>
                <w:szCs w:val="26"/>
              </w:rPr>
              <w:t>Tiêu chuẩn áp dụng: ISO 8573-1 Class zero</w:t>
            </w:r>
          </w:p>
          <w:p w:rsidR="007F5EFA" w:rsidRPr="00103BCA" w:rsidRDefault="007F5EFA" w:rsidP="000135F4">
            <w:pPr>
              <w:pStyle w:val="ListParagraph"/>
              <w:numPr>
                <w:ilvl w:val="0"/>
                <w:numId w:val="23"/>
              </w:numPr>
              <w:spacing w:line="276" w:lineRule="auto"/>
              <w:ind w:left="252" w:hanging="175"/>
              <w:contextualSpacing w:val="0"/>
              <w:jc w:val="both"/>
              <w:rPr>
                <w:bCs/>
                <w:sz w:val="26"/>
                <w:szCs w:val="26"/>
              </w:rPr>
            </w:pPr>
            <w:r w:rsidRPr="00103BCA">
              <w:rPr>
                <w:bCs/>
                <w:sz w:val="26"/>
                <w:szCs w:val="26"/>
              </w:rPr>
              <w:t>Đầu nén khí không dầu</w:t>
            </w:r>
          </w:p>
          <w:p w:rsidR="007F5EFA" w:rsidRPr="00103BCA" w:rsidRDefault="007F5EFA" w:rsidP="000135F4">
            <w:pPr>
              <w:pStyle w:val="ListParagraph"/>
              <w:numPr>
                <w:ilvl w:val="0"/>
                <w:numId w:val="23"/>
              </w:numPr>
              <w:spacing w:line="276" w:lineRule="auto"/>
              <w:ind w:left="252" w:hanging="175"/>
              <w:contextualSpacing w:val="0"/>
              <w:jc w:val="both"/>
              <w:rPr>
                <w:bCs/>
                <w:sz w:val="26"/>
                <w:szCs w:val="26"/>
              </w:rPr>
            </w:pPr>
            <w:r w:rsidRPr="00103BCA">
              <w:rPr>
                <w:bCs/>
                <w:sz w:val="26"/>
                <w:szCs w:val="26"/>
              </w:rPr>
              <w:t>Dạng đầu nén: xoắn ốc</w:t>
            </w:r>
          </w:p>
          <w:p w:rsidR="007F5EFA" w:rsidRPr="00103BCA" w:rsidRDefault="007F5EFA" w:rsidP="000135F4">
            <w:pPr>
              <w:pStyle w:val="ListParagraph"/>
              <w:numPr>
                <w:ilvl w:val="0"/>
                <w:numId w:val="23"/>
              </w:numPr>
              <w:spacing w:line="276" w:lineRule="auto"/>
              <w:ind w:left="252" w:hanging="175"/>
              <w:contextualSpacing w:val="0"/>
              <w:jc w:val="both"/>
              <w:rPr>
                <w:bCs/>
                <w:sz w:val="26"/>
                <w:szCs w:val="26"/>
              </w:rPr>
            </w:pPr>
            <w:r w:rsidRPr="00103BCA">
              <w:rPr>
                <w:bCs/>
                <w:sz w:val="26"/>
                <w:szCs w:val="26"/>
              </w:rPr>
              <w:t>Lưu lượng: ≥ 35 m3/h tại áp suất 8 bar</w:t>
            </w:r>
          </w:p>
          <w:p w:rsidR="007F5EFA" w:rsidRPr="00103BCA" w:rsidRDefault="007F5EFA" w:rsidP="000135F4">
            <w:pPr>
              <w:pStyle w:val="ListParagraph"/>
              <w:numPr>
                <w:ilvl w:val="0"/>
                <w:numId w:val="23"/>
              </w:numPr>
              <w:spacing w:line="276" w:lineRule="auto"/>
              <w:ind w:left="252" w:hanging="175"/>
              <w:contextualSpacing w:val="0"/>
              <w:jc w:val="both"/>
              <w:rPr>
                <w:bCs/>
                <w:sz w:val="26"/>
                <w:szCs w:val="26"/>
              </w:rPr>
            </w:pPr>
            <w:r w:rsidRPr="00103BCA">
              <w:rPr>
                <w:bCs/>
                <w:sz w:val="26"/>
                <w:szCs w:val="26"/>
              </w:rPr>
              <w:t>Áp suất làm việc lớn nhất: 8 ~ 10bar</w:t>
            </w:r>
          </w:p>
          <w:p w:rsidR="007F5EFA" w:rsidRPr="00103BCA" w:rsidRDefault="007F5EFA" w:rsidP="000135F4">
            <w:pPr>
              <w:spacing w:line="276" w:lineRule="auto"/>
              <w:rPr>
                <w:b/>
                <w:sz w:val="26"/>
                <w:szCs w:val="26"/>
              </w:rPr>
            </w:pPr>
            <w:r w:rsidRPr="00103BCA">
              <w:rPr>
                <w:bCs/>
                <w:sz w:val="26"/>
                <w:szCs w:val="26"/>
              </w:rPr>
              <w:t>Phù hợp với động cơ điện hiện hữu 5.5kW</w:t>
            </w:r>
          </w:p>
        </w:tc>
        <w:tc>
          <w:tcPr>
            <w:tcW w:w="1275" w:type="dxa"/>
          </w:tcPr>
          <w:p w:rsidR="007F5EFA" w:rsidRPr="00103BCA" w:rsidRDefault="007F5EFA" w:rsidP="000135F4">
            <w:pPr>
              <w:spacing w:line="276" w:lineRule="auto"/>
              <w:rPr>
                <w:b/>
                <w:sz w:val="26"/>
                <w:szCs w:val="26"/>
              </w:rPr>
            </w:pPr>
          </w:p>
        </w:tc>
        <w:tc>
          <w:tcPr>
            <w:tcW w:w="1245" w:type="dxa"/>
          </w:tcPr>
          <w:p w:rsidR="007F5EFA" w:rsidRPr="00103BCA" w:rsidRDefault="007F5EFA" w:rsidP="000135F4">
            <w:pPr>
              <w:spacing w:line="276" w:lineRule="auto"/>
              <w:rPr>
                <w:b/>
                <w:sz w:val="26"/>
                <w:szCs w:val="26"/>
              </w:rPr>
            </w:pPr>
          </w:p>
        </w:tc>
        <w:tc>
          <w:tcPr>
            <w:tcW w:w="891" w:type="dxa"/>
            <w:vAlign w:val="center"/>
          </w:tcPr>
          <w:p w:rsidR="007F5EFA" w:rsidRPr="00103BCA" w:rsidRDefault="007F5EFA" w:rsidP="000135F4">
            <w:pPr>
              <w:spacing w:line="276" w:lineRule="auto"/>
              <w:jc w:val="center"/>
              <w:rPr>
                <w:b/>
                <w:sz w:val="26"/>
                <w:szCs w:val="26"/>
              </w:rPr>
            </w:pPr>
            <w:r w:rsidRPr="00103BCA">
              <w:rPr>
                <w:color w:val="000000"/>
                <w:sz w:val="26"/>
                <w:szCs w:val="26"/>
              </w:rPr>
              <w:t>Cái</w:t>
            </w:r>
          </w:p>
        </w:tc>
        <w:tc>
          <w:tcPr>
            <w:tcW w:w="990" w:type="dxa"/>
            <w:vAlign w:val="center"/>
          </w:tcPr>
          <w:p w:rsidR="007F5EFA" w:rsidRPr="00103BCA" w:rsidRDefault="007F5EFA" w:rsidP="000135F4">
            <w:pPr>
              <w:spacing w:line="276" w:lineRule="auto"/>
              <w:jc w:val="center"/>
              <w:rPr>
                <w:b/>
                <w:sz w:val="26"/>
                <w:szCs w:val="26"/>
              </w:rPr>
            </w:pPr>
            <w:r w:rsidRPr="00103BCA">
              <w:rPr>
                <w:color w:val="000000"/>
                <w:sz w:val="26"/>
                <w:szCs w:val="26"/>
              </w:rPr>
              <w:t>3</w:t>
            </w:r>
          </w:p>
        </w:tc>
        <w:tc>
          <w:tcPr>
            <w:tcW w:w="1260" w:type="dxa"/>
          </w:tcPr>
          <w:p w:rsidR="007F5EFA" w:rsidRPr="00103BCA" w:rsidRDefault="007F5EFA" w:rsidP="000135F4">
            <w:pPr>
              <w:spacing w:line="276" w:lineRule="auto"/>
              <w:jc w:val="center"/>
              <w:rPr>
                <w:b/>
                <w:sz w:val="26"/>
                <w:szCs w:val="26"/>
              </w:rPr>
            </w:pPr>
          </w:p>
        </w:tc>
        <w:tc>
          <w:tcPr>
            <w:tcW w:w="1440" w:type="dxa"/>
          </w:tcPr>
          <w:p w:rsidR="007F5EFA" w:rsidRPr="00103BCA" w:rsidRDefault="007F5EFA" w:rsidP="000135F4">
            <w:pPr>
              <w:spacing w:line="276" w:lineRule="auto"/>
              <w:jc w:val="center"/>
              <w:rPr>
                <w:b/>
                <w:sz w:val="26"/>
                <w:szCs w:val="26"/>
              </w:rPr>
            </w:pPr>
          </w:p>
        </w:tc>
      </w:tr>
      <w:tr w:rsidR="007F5EFA" w:rsidRPr="00103BCA" w:rsidTr="00D2708D">
        <w:trPr>
          <w:trHeight w:val="575"/>
        </w:trPr>
        <w:tc>
          <w:tcPr>
            <w:tcW w:w="13221" w:type="dxa"/>
            <w:gridSpan w:val="8"/>
            <w:vAlign w:val="center"/>
          </w:tcPr>
          <w:p w:rsidR="007F5EFA" w:rsidRPr="00103BCA" w:rsidRDefault="007F5EFA" w:rsidP="000135F4">
            <w:pPr>
              <w:spacing w:line="276" w:lineRule="auto"/>
              <w:jc w:val="center"/>
              <w:rPr>
                <w:b/>
                <w:sz w:val="26"/>
                <w:szCs w:val="26"/>
              </w:rPr>
            </w:pPr>
            <w:r w:rsidRPr="00103BCA">
              <w:rPr>
                <w:b/>
                <w:sz w:val="26"/>
                <w:szCs w:val="26"/>
              </w:rPr>
              <w:t>Tổng cộng</w:t>
            </w:r>
          </w:p>
        </w:tc>
        <w:tc>
          <w:tcPr>
            <w:tcW w:w="1440" w:type="dxa"/>
          </w:tcPr>
          <w:p w:rsidR="007F5EFA" w:rsidRPr="00103BCA" w:rsidRDefault="007F5EFA" w:rsidP="000135F4">
            <w:pPr>
              <w:spacing w:line="276" w:lineRule="auto"/>
              <w:jc w:val="center"/>
              <w:rPr>
                <w:b/>
                <w:sz w:val="26"/>
                <w:szCs w:val="26"/>
              </w:rPr>
            </w:pPr>
          </w:p>
        </w:tc>
      </w:tr>
    </w:tbl>
    <w:p w:rsidR="007F5EFA" w:rsidRPr="00DC1EED" w:rsidRDefault="007F5EFA" w:rsidP="007F5EFA">
      <w:pPr>
        <w:pStyle w:val="ListParagraph"/>
        <w:numPr>
          <w:ilvl w:val="0"/>
          <w:numId w:val="27"/>
        </w:numPr>
        <w:spacing w:before="120" w:after="120"/>
        <w:rPr>
          <w:b/>
          <w:sz w:val="26"/>
          <w:szCs w:val="26"/>
        </w:rPr>
      </w:pPr>
      <w:r>
        <w:rPr>
          <w:b/>
          <w:sz w:val="26"/>
          <w:szCs w:val="26"/>
        </w:rPr>
        <w:t xml:space="preserve">Yêu cầu </w:t>
      </w:r>
      <w:r w:rsidR="00982157">
        <w:rPr>
          <w:b/>
          <w:sz w:val="26"/>
          <w:szCs w:val="26"/>
        </w:rPr>
        <w:t xml:space="preserve">kỹ thuật </w:t>
      </w:r>
      <w:r w:rsidR="00966694">
        <w:rPr>
          <w:b/>
          <w:sz w:val="26"/>
          <w:szCs w:val="26"/>
        </w:rPr>
        <w:t>chung</w:t>
      </w:r>
      <w:r w:rsidRPr="00DC1EED">
        <w:rPr>
          <w:b/>
          <w:sz w:val="26"/>
          <w:szCs w:val="26"/>
        </w:rPr>
        <w:t xml:space="preserve"> </w:t>
      </w:r>
    </w:p>
    <w:p w:rsidR="007F5EFA"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 xml:space="preserve">Hàng hóa mới 100%, </w:t>
      </w:r>
      <w:r>
        <w:rPr>
          <w:sz w:val="26"/>
          <w:szCs w:val="26"/>
        </w:rPr>
        <w:t>sản xuất từ năm 2022 trở về sau.</w:t>
      </w:r>
    </w:p>
    <w:p w:rsidR="007F5EFA" w:rsidRPr="00DC1EED"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 xml:space="preserve">Thời gian bảo hành: </w:t>
      </w:r>
      <w:r>
        <w:rPr>
          <w:sz w:val="26"/>
          <w:szCs w:val="26"/>
        </w:rPr>
        <w:t xml:space="preserve">Tối thiểu </w:t>
      </w:r>
      <w:r w:rsidRPr="00DC1EED">
        <w:rPr>
          <w:sz w:val="26"/>
          <w:szCs w:val="26"/>
        </w:rPr>
        <w:t>12 tháng kể từ ngày nghiệm thu.</w:t>
      </w:r>
    </w:p>
    <w:p w:rsidR="007F5EFA" w:rsidRPr="008002E6"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Đầu nén khí</w:t>
      </w:r>
      <w:r w:rsidRPr="008002E6">
        <w:rPr>
          <w:sz w:val="26"/>
          <w:szCs w:val="26"/>
        </w:rPr>
        <w:t xml:space="preserve"> </w:t>
      </w:r>
      <w:r>
        <w:rPr>
          <w:sz w:val="26"/>
          <w:szCs w:val="26"/>
        </w:rPr>
        <w:t>phải t</w:t>
      </w:r>
      <w:r w:rsidRPr="008002E6">
        <w:rPr>
          <w:sz w:val="26"/>
          <w:szCs w:val="26"/>
        </w:rPr>
        <w:t xml:space="preserve">ương thích với hệ thống hiện hữu của Bệnh viện, </w:t>
      </w:r>
      <w:r>
        <w:rPr>
          <w:sz w:val="26"/>
          <w:szCs w:val="26"/>
        </w:rPr>
        <w:t>đảm bảo k</w:t>
      </w:r>
      <w:r w:rsidRPr="00103BCA">
        <w:rPr>
          <w:sz w:val="26"/>
          <w:szCs w:val="26"/>
        </w:rPr>
        <w:t>ích thước tổng thể tối đa (DxRxC): 400x450x350mm (kích thước thực tế có thể lắp đầu nén khí vào hệ thống).</w:t>
      </w:r>
    </w:p>
    <w:p w:rsidR="007F5EFA"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lastRenderedPageBreak/>
        <w:t>Lắp đặt, kết nối đầu nén khí mới vào hệ thống và cho vận hành thử nghiệm trong vòng 02 giờ để kiểm tra, đánh giá. Hàng hóa chỉ xem là đáp ứng khi hoàn toàn tương thích với hệ thống, chạy ổn định, không có bất kỳ báo lỗi hoặc hư hỏng nào.</w:t>
      </w:r>
    </w:p>
    <w:p w:rsidR="007F5EFA" w:rsidRPr="00DC1EED"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Sau khi vận hành thử xong, thực hiện kết nối đầu nén khí cũ vào hệ thống để hoàn trả lại hiện trạng ban đầu.</w:t>
      </w:r>
    </w:p>
    <w:p w:rsidR="007F5EFA" w:rsidRPr="00DC1EED"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 xml:space="preserve">Giao hàng trong vòng </w:t>
      </w:r>
      <w:r>
        <w:rPr>
          <w:sz w:val="26"/>
          <w:szCs w:val="26"/>
        </w:rPr>
        <w:t>90 ngày</w:t>
      </w:r>
      <w:r w:rsidRPr="00DC1EED">
        <w:rPr>
          <w:sz w:val="26"/>
          <w:szCs w:val="26"/>
        </w:rPr>
        <w:t xml:space="preserve"> </w:t>
      </w:r>
      <w:r>
        <w:rPr>
          <w:sz w:val="26"/>
          <w:szCs w:val="26"/>
        </w:rPr>
        <w:t>kể từ ngày hợp đồng có hiệu lực.</w:t>
      </w:r>
    </w:p>
    <w:p w:rsidR="007F5EFA" w:rsidRPr="00DC1EED"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Địa điểm giao hàng và lắp đặt máy: Tại Đ</w:t>
      </w:r>
      <w:r w:rsidRPr="00DC1EED">
        <w:rPr>
          <w:rFonts w:hint="eastAsia"/>
          <w:sz w:val="26"/>
          <w:szCs w:val="26"/>
        </w:rPr>
        <w:t>ơ</w:t>
      </w:r>
      <w:r w:rsidRPr="00DC1EED">
        <w:rPr>
          <w:sz w:val="26"/>
          <w:szCs w:val="26"/>
        </w:rPr>
        <w:t>n vị sử dụng – Bệnh viện Đại học Y D</w:t>
      </w:r>
      <w:r w:rsidRPr="00DC1EED">
        <w:rPr>
          <w:rFonts w:hint="eastAsia"/>
          <w:sz w:val="26"/>
          <w:szCs w:val="26"/>
        </w:rPr>
        <w:t>ư</w:t>
      </w:r>
      <w:r>
        <w:rPr>
          <w:sz w:val="26"/>
          <w:szCs w:val="26"/>
        </w:rPr>
        <w:t>ợc TPHCM.</w:t>
      </w:r>
    </w:p>
    <w:p w:rsidR="007F5EFA" w:rsidRPr="00103BCA" w:rsidRDefault="007F5EFA" w:rsidP="007F5EFA">
      <w:pPr>
        <w:pStyle w:val="ListParagraph"/>
        <w:numPr>
          <w:ilvl w:val="0"/>
          <w:numId w:val="28"/>
        </w:numPr>
        <w:tabs>
          <w:tab w:val="left" w:pos="630"/>
        </w:tabs>
        <w:autoSpaceDE w:val="0"/>
        <w:autoSpaceDN w:val="0"/>
        <w:adjustRightInd w:val="0"/>
        <w:spacing w:before="60" w:after="60" w:line="276" w:lineRule="auto"/>
        <w:ind w:left="360" w:firstLine="0"/>
        <w:contextualSpacing w:val="0"/>
        <w:jc w:val="both"/>
        <w:rPr>
          <w:sz w:val="26"/>
          <w:szCs w:val="26"/>
        </w:rPr>
      </w:pPr>
      <w:r w:rsidRPr="00DC1EED">
        <w:rPr>
          <w:sz w:val="26"/>
          <w:szCs w:val="26"/>
        </w:rPr>
        <w:t>Khảo sát thực tế tại Bệnh viện Đại học Y Dược TPHCM (nếu cần)</w:t>
      </w:r>
      <w:r>
        <w:rPr>
          <w:sz w:val="26"/>
          <w:szCs w:val="26"/>
        </w:rPr>
        <w:t>.</w:t>
      </w:r>
    </w:p>
    <w:p w:rsidR="007F5EFA" w:rsidRDefault="007F5EFA" w:rsidP="007F5EFA">
      <w:pPr>
        <w:pStyle w:val="ListParagraph"/>
        <w:spacing w:before="120" w:after="120"/>
        <w:ind w:left="360"/>
        <w:rPr>
          <w:sz w:val="26"/>
          <w:szCs w:val="26"/>
        </w:rPr>
      </w:pPr>
    </w:p>
    <w:p w:rsidR="007F5EFA" w:rsidRDefault="007F5EFA" w:rsidP="007F5EFA">
      <w:pPr>
        <w:pStyle w:val="ListParagraph"/>
        <w:numPr>
          <w:ilvl w:val="0"/>
          <w:numId w:val="27"/>
        </w:numPr>
        <w:spacing w:before="120" w:after="120"/>
        <w:rPr>
          <w:sz w:val="26"/>
          <w:szCs w:val="26"/>
        </w:rPr>
      </w:pPr>
      <w:r w:rsidRPr="00ED5347">
        <w:rPr>
          <w:sz w:val="26"/>
          <w:szCs w:val="26"/>
        </w:rPr>
        <w:t>Yêu cầu báo giá:</w:t>
      </w:r>
    </w:p>
    <w:p w:rsidR="007F5EFA" w:rsidRDefault="007F5EFA" w:rsidP="007F5EFA">
      <w:pPr>
        <w:spacing w:before="120" w:after="120"/>
        <w:ind w:firstLine="567"/>
        <w:rPr>
          <w:sz w:val="26"/>
          <w:szCs w:val="26"/>
        </w:rPr>
      </w:pPr>
      <w:r>
        <w:rPr>
          <w:sz w:val="26"/>
          <w:szCs w:val="26"/>
        </w:rPr>
        <w:t>- Báo giá này có hiệu lực …..</w:t>
      </w:r>
      <w:r w:rsidRPr="00905AC8">
        <w:rPr>
          <w:sz w:val="26"/>
          <w:szCs w:val="26"/>
          <w:vertAlign w:val="superscript"/>
        </w:rPr>
        <w:t>(</w:t>
      </w:r>
      <w:r w:rsidRPr="00905AC8">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7F5EFA" w:rsidRDefault="007F5EFA" w:rsidP="007F5EFA">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7F5EFA" w:rsidRPr="00A67D47" w:rsidRDefault="007F5EFA" w:rsidP="007F5EFA">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7F5EFA" w:rsidTr="005D536D">
        <w:tc>
          <w:tcPr>
            <w:tcW w:w="4740" w:type="dxa"/>
          </w:tcPr>
          <w:p w:rsidR="007F5EFA" w:rsidRDefault="007F5EFA" w:rsidP="005D536D">
            <w:pPr>
              <w:spacing w:before="120" w:after="120"/>
              <w:rPr>
                <w:sz w:val="26"/>
                <w:szCs w:val="26"/>
              </w:rPr>
            </w:pPr>
          </w:p>
        </w:tc>
        <w:tc>
          <w:tcPr>
            <w:tcW w:w="4740" w:type="dxa"/>
          </w:tcPr>
          <w:p w:rsidR="007F5EFA" w:rsidRDefault="007F5EFA" w:rsidP="005D536D">
            <w:pPr>
              <w:spacing w:before="120" w:after="120"/>
              <w:rPr>
                <w:sz w:val="26"/>
                <w:szCs w:val="26"/>
              </w:rPr>
            </w:pPr>
          </w:p>
        </w:tc>
        <w:tc>
          <w:tcPr>
            <w:tcW w:w="4740" w:type="dxa"/>
          </w:tcPr>
          <w:p w:rsidR="007F5EFA" w:rsidRPr="00E509AA" w:rsidRDefault="007F5EFA" w:rsidP="005D536D">
            <w:pPr>
              <w:spacing w:before="120" w:after="120"/>
              <w:jc w:val="center"/>
              <w:rPr>
                <w:sz w:val="26"/>
                <w:szCs w:val="26"/>
              </w:rPr>
            </w:pPr>
            <w:r>
              <w:rPr>
                <w:sz w:val="26"/>
                <w:szCs w:val="26"/>
              </w:rPr>
              <w:t>Ngày … tháng …. năm ….</w:t>
            </w:r>
          </w:p>
          <w:p w:rsidR="007F5EFA" w:rsidRDefault="007F5EFA" w:rsidP="005D536D">
            <w:pPr>
              <w:spacing w:before="120" w:after="120"/>
              <w:jc w:val="center"/>
              <w:rPr>
                <w:b/>
                <w:sz w:val="26"/>
                <w:szCs w:val="26"/>
              </w:rPr>
            </w:pPr>
            <w:r w:rsidRPr="00690184">
              <w:rPr>
                <w:b/>
                <w:sz w:val="26"/>
                <w:szCs w:val="26"/>
              </w:rPr>
              <w:t>ĐẠI DIỆN THEO PHÁP LUẬT</w:t>
            </w:r>
          </w:p>
          <w:p w:rsidR="007F5EFA" w:rsidRPr="0009672F" w:rsidRDefault="007F5EFA" w:rsidP="005D536D">
            <w:pPr>
              <w:spacing w:before="120" w:after="120"/>
              <w:jc w:val="center"/>
              <w:rPr>
                <w:sz w:val="26"/>
                <w:szCs w:val="26"/>
              </w:rPr>
            </w:pPr>
            <w:r>
              <w:rPr>
                <w:sz w:val="26"/>
                <w:szCs w:val="26"/>
              </w:rPr>
              <w:t>(Ký tên và đóng dấu)</w:t>
            </w:r>
          </w:p>
        </w:tc>
      </w:tr>
    </w:tbl>
    <w:p w:rsidR="007F5EFA" w:rsidRPr="00624F34" w:rsidRDefault="007F5EFA" w:rsidP="007F5EFA">
      <w:pPr>
        <w:tabs>
          <w:tab w:val="left" w:pos="3216"/>
        </w:tabs>
        <w:rPr>
          <w:sz w:val="26"/>
          <w:szCs w:val="26"/>
        </w:rPr>
      </w:pPr>
      <w:r>
        <w:rPr>
          <w:sz w:val="26"/>
          <w:szCs w:val="26"/>
        </w:rPr>
        <w:tab/>
      </w:r>
    </w:p>
    <w:p w:rsidR="007F5EFA" w:rsidRDefault="007F5EFA">
      <w:pPr>
        <w:rPr>
          <w:sz w:val="26"/>
          <w:szCs w:val="26"/>
        </w:rPr>
      </w:pPr>
    </w:p>
    <w:p w:rsidR="007F5EFA" w:rsidRDefault="007F5EFA" w:rsidP="00E25922">
      <w:pPr>
        <w:rPr>
          <w:sz w:val="26"/>
          <w:szCs w:val="26"/>
        </w:rPr>
      </w:pPr>
    </w:p>
    <w:sectPr w:rsidR="007F5EFA" w:rsidSect="007F5EFA">
      <w:headerReference w:type="default" r:id="rId14"/>
      <w:footerReference w:type="default" r:id="rId15"/>
      <w:footerReference w:type="first" r:id="rId16"/>
      <w:pgSz w:w="16839" w:h="11907" w:orient="landscape" w:code="9"/>
      <w:pgMar w:top="1440" w:right="1008" w:bottom="1008" w:left="1008" w:header="504" w:footer="70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D3" w:rsidRDefault="009F08D3">
      <w:r>
        <w:separator/>
      </w:r>
    </w:p>
  </w:endnote>
  <w:endnote w:type="continuationSeparator" w:id="0">
    <w:p w:rsidR="009F08D3" w:rsidRDefault="009F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charset w:val="00"/>
    <w:family w:val="swiss"/>
    <w:pitch w:val="variable"/>
    <w:sig w:usb0="00000003" w:usb1="0200E0A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DBF" w:rsidRDefault="00265DBF">
    <w:pPr>
      <w:pStyle w:val="Footer"/>
    </w:pPr>
  </w:p>
  <w:p w:rsidR="00265DBF" w:rsidRDefault="00265D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265DBF">
      <w:tc>
        <w:tcPr>
          <w:tcW w:w="1814" w:type="dxa"/>
        </w:tcPr>
        <w:p w:rsidR="00265DBF" w:rsidRDefault="009F08D3">
          <w:pPr>
            <w:jc w:val="center"/>
          </w:pPr>
          <w:sdt>
            <w:sdtPr>
              <w:id w:val="-686742697"/>
              <w:lock w:val="sdtContentLocked"/>
              <w:picture/>
            </w:sdtPr>
            <w:sdtEndPr/>
            <w:sdtContent>
              <w:r w:rsidR="00EF6BA1">
                <w:rPr>
                  <w:noProof/>
                </w:rPr>
                <w:drawing>
                  <wp:inline distT="0" distB="0" distL="0" distR="0">
                    <wp:extent cx="466914" cy="46691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265DBF" w:rsidRDefault="00EF6BA1">
          <w:pPr>
            <w:jc w:val="center"/>
          </w:pPr>
          <w:r>
            <w:rPr>
              <w:sz w:val="16"/>
              <w:szCs w:val="16"/>
            </w:rPr>
            <w:t>BM: CVĐT.01(1)</w:t>
          </w:r>
        </w:p>
      </w:tc>
      <w:tc>
        <w:tcPr>
          <w:tcW w:w="1814" w:type="dxa"/>
        </w:tcPr>
        <w:p w:rsidR="00265DBF" w:rsidRDefault="00265DBF"/>
      </w:tc>
      <w:tc>
        <w:tcPr>
          <w:tcW w:w="1814" w:type="dxa"/>
        </w:tcPr>
        <w:p w:rsidR="00265DBF" w:rsidRDefault="00265DBF"/>
      </w:tc>
      <w:tc>
        <w:tcPr>
          <w:tcW w:w="1814" w:type="dxa"/>
        </w:tcPr>
        <w:p w:rsidR="00265DBF" w:rsidRDefault="00265DBF"/>
      </w:tc>
      <w:tc>
        <w:tcPr>
          <w:tcW w:w="1814" w:type="dxa"/>
        </w:tcPr>
        <w:p w:rsidR="00265DBF" w:rsidRDefault="00265DBF"/>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D3" w:rsidRDefault="009F08D3">
      <w:r>
        <w:separator/>
      </w:r>
    </w:p>
  </w:footnote>
  <w:footnote w:type="continuationSeparator" w:id="0">
    <w:p w:rsidR="009F08D3" w:rsidRDefault="009F08D3">
      <w:r>
        <w:continuationSeparator/>
      </w:r>
    </w:p>
  </w:footnote>
  <w:footnote w:id="1">
    <w:p w:rsidR="007F5EFA" w:rsidRDefault="007F5EFA" w:rsidP="007F5EFA">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7F5EFA" w:rsidRDefault="007F5EFA" w:rsidP="007F5EFA">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679796"/>
      <w:docPartObj>
        <w:docPartGallery w:val="Page Numbers (Top of Page)"/>
        <w:docPartUnique/>
      </w:docPartObj>
    </w:sdtPr>
    <w:sdtEndPr>
      <w:rPr>
        <w:noProof/>
      </w:rPr>
    </w:sdtEndPr>
    <w:sdtContent>
      <w:p w:rsidR="000B7BEC" w:rsidRDefault="000B7BEC">
        <w:pPr>
          <w:pStyle w:val="Header"/>
          <w:jc w:val="center"/>
        </w:pPr>
        <w:r>
          <w:fldChar w:fldCharType="begin"/>
        </w:r>
        <w:r>
          <w:instrText xml:space="preserve"> PAGE   \* MERGEFORMAT </w:instrText>
        </w:r>
        <w:r>
          <w:fldChar w:fldCharType="separate"/>
        </w:r>
        <w:r w:rsidR="00AF296B">
          <w:rPr>
            <w:noProof/>
          </w:rPr>
          <w:t>2</w:t>
        </w:r>
        <w:r>
          <w:rPr>
            <w:noProof/>
          </w:rPr>
          <w:fldChar w:fldCharType="end"/>
        </w:r>
      </w:p>
    </w:sdtContent>
  </w:sdt>
  <w:p w:rsidR="00265DBF" w:rsidRDefault="00265D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AEA"/>
    <w:multiLevelType w:val="hybridMultilevel"/>
    <w:tmpl w:val="6C16170E"/>
    <w:lvl w:ilvl="0" w:tplc="924E3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584"/>
    <w:multiLevelType w:val="hybridMultilevel"/>
    <w:tmpl w:val="869EE770"/>
    <w:lvl w:ilvl="0" w:tplc="69DA4D6C">
      <w:start w:val="1"/>
      <w:numFmt w:val="upperRoman"/>
      <w:lvlText w:val="%1."/>
      <w:lvlJc w:val="left"/>
      <w:pPr>
        <w:ind w:left="34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23F7"/>
    <w:multiLevelType w:val="multilevel"/>
    <w:tmpl w:val="FFFFFFFF"/>
    <w:lvl w:ilvl="0">
      <w:start w:val="1"/>
      <w:numFmt w:val="decimal"/>
      <w:lvlText w:val="%1."/>
      <w:lvlJc w:val="left"/>
      <w:pPr>
        <w:ind w:left="1440" w:hanging="360"/>
      </w:pPr>
      <w:rPr>
        <w:b/>
      </w:rPr>
    </w:lvl>
    <w:lvl w:ilvl="1">
      <w:start w:val="1"/>
      <w:numFmt w:val="decimal"/>
      <w:lvlText w:val="%1.%2"/>
      <w:lvlJc w:val="left"/>
      <w:pPr>
        <w:ind w:left="1470" w:hanging="39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3" w15:restartNumberingAfterBreak="0">
    <w:nsid w:val="0D9F43B6"/>
    <w:multiLevelType w:val="hybridMultilevel"/>
    <w:tmpl w:val="C4D0D16A"/>
    <w:lvl w:ilvl="0" w:tplc="9A3EE236">
      <w:start w:val="6"/>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1121C7A"/>
    <w:multiLevelType w:val="hybridMultilevel"/>
    <w:tmpl w:val="7736B584"/>
    <w:lvl w:ilvl="0" w:tplc="23BE7F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CB8"/>
    <w:multiLevelType w:val="hybridMultilevel"/>
    <w:tmpl w:val="1E68CE90"/>
    <w:lvl w:ilvl="0" w:tplc="31EA2C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C3516"/>
    <w:multiLevelType w:val="hybridMultilevel"/>
    <w:tmpl w:val="9BE2CD32"/>
    <w:lvl w:ilvl="0" w:tplc="E4EE1300">
      <w:start w:val="1"/>
      <w:numFmt w:val="bullet"/>
      <w:lvlText w:val="­"/>
      <w:lvlJc w:val="left"/>
      <w:pPr>
        <w:ind w:left="135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25C1B"/>
    <w:multiLevelType w:val="hybridMultilevel"/>
    <w:tmpl w:val="CCF8ECE8"/>
    <w:lvl w:ilvl="0" w:tplc="B0F63984">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D1CDC"/>
    <w:multiLevelType w:val="hybridMultilevel"/>
    <w:tmpl w:val="816A3344"/>
    <w:lvl w:ilvl="0" w:tplc="15408634">
      <w:start w:val="1"/>
      <w:numFmt w:val="decimal"/>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078B4"/>
    <w:multiLevelType w:val="hybridMultilevel"/>
    <w:tmpl w:val="486E0E90"/>
    <w:lvl w:ilvl="0" w:tplc="315C153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4E66719"/>
    <w:multiLevelType w:val="hybridMultilevel"/>
    <w:tmpl w:val="A2D8C6FC"/>
    <w:lvl w:ilvl="0" w:tplc="0B0C04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4635"/>
    <w:multiLevelType w:val="hybridMultilevel"/>
    <w:tmpl w:val="2A44FFB6"/>
    <w:lvl w:ilvl="0" w:tplc="B0F6398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D13B79"/>
    <w:multiLevelType w:val="multilevel"/>
    <w:tmpl w:val="FFFFFFFF"/>
    <w:lvl w:ilvl="0">
      <w:start w:val="1"/>
      <w:numFmt w:val="bullet"/>
      <w:lvlText w:val="-"/>
      <w:lvlJc w:val="left"/>
      <w:pPr>
        <w:ind w:left="1995" w:hanging="360"/>
      </w:pPr>
      <w:rPr>
        <w:rFonts w:ascii="Times New Roman" w:eastAsia="Times New Roman" w:hAnsi="Times New Roman" w:cs="Times New Roman"/>
      </w:rPr>
    </w:lvl>
    <w:lvl w:ilvl="1">
      <w:start w:val="1"/>
      <w:numFmt w:val="bullet"/>
      <w:lvlText w:val="o"/>
      <w:lvlJc w:val="left"/>
      <w:pPr>
        <w:ind w:left="2715" w:hanging="360"/>
      </w:pPr>
      <w:rPr>
        <w:rFonts w:ascii="Courier New" w:eastAsia="Courier New" w:hAnsi="Courier New" w:cs="Courier New"/>
      </w:rPr>
    </w:lvl>
    <w:lvl w:ilvl="2">
      <w:start w:val="1"/>
      <w:numFmt w:val="bullet"/>
      <w:lvlText w:val="▪"/>
      <w:lvlJc w:val="left"/>
      <w:pPr>
        <w:ind w:left="3435" w:hanging="360"/>
      </w:pPr>
      <w:rPr>
        <w:rFonts w:ascii="Noto Sans Symbols" w:eastAsia="Noto Sans Symbols" w:hAnsi="Noto Sans Symbols" w:cs="Noto Sans Symbols"/>
      </w:rPr>
    </w:lvl>
    <w:lvl w:ilvl="3">
      <w:start w:val="1"/>
      <w:numFmt w:val="bullet"/>
      <w:lvlText w:val="●"/>
      <w:lvlJc w:val="left"/>
      <w:pPr>
        <w:ind w:left="4155" w:hanging="360"/>
      </w:pPr>
      <w:rPr>
        <w:rFonts w:ascii="Noto Sans Symbols" w:eastAsia="Noto Sans Symbols" w:hAnsi="Noto Sans Symbols" w:cs="Noto Sans Symbols"/>
      </w:rPr>
    </w:lvl>
    <w:lvl w:ilvl="4">
      <w:start w:val="1"/>
      <w:numFmt w:val="bullet"/>
      <w:lvlText w:val="o"/>
      <w:lvlJc w:val="left"/>
      <w:pPr>
        <w:ind w:left="4875" w:hanging="360"/>
      </w:pPr>
      <w:rPr>
        <w:rFonts w:ascii="Courier New" w:eastAsia="Courier New" w:hAnsi="Courier New" w:cs="Courier New"/>
      </w:rPr>
    </w:lvl>
    <w:lvl w:ilvl="5">
      <w:start w:val="1"/>
      <w:numFmt w:val="bullet"/>
      <w:lvlText w:val="▪"/>
      <w:lvlJc w:val="left"/>
      <w:pPr>
        <w:ind w:left="5595" w:hanging="360"/>
      </w:pPr>
      <w:rPr>
        <w:rFonts w:ascii="Noto Sans Symbols" w:eastAsia="Noto Sans Symbols" w:hAnsi="Noto Sans Symbols" w:cs="Noto Sans Symbols"/>
      </w:rPr>
    </w:lvl>
    <w:lvl w:ilvl="6">
      <w:start w:val="1"/>
      <w:numFmt w:val="bullet"/>
      <w:lvlText w:val="●"/>
      <w:lvlJc w:val="left"/>
      <w:pPr>
        <w:ind w:left="6315" w:hanging="360"/>
      </w:pPr>
      <w:rPr>
        <w:rFonts w:ascii="Noto Sans Symbols" w:eastAsia="Noto Sans Symbols" w:hAnsi="Noto Sans Symbols" w:cs="Noto Sans Symbols"/>
      </w:rPr>
    </w:lvl>
    <w:lvl w:ilvl="7">
      <w:start w:val="1"/>
      <w:numFmt w:val="bullet"/>
      <w:lvlText w:val="o"/>
      <w:lvlJc w:val="left"/>
      <w:pPr>
        <w:ind w:left="7035" w:hanging="360"/>
      </w:pPr>
      <w:rPr>
        <w:rFonts w:ascii="Courier New" w:eastAsia="Courier New" w:hAnsi="Courier New" w:cs="Courier New"/>
      </w:rPr>
    </w:lvl>
    <w:lvl w:ilvl="8">
      <w:start w:val="1"/>
      <w:numFmt w:val="bullet"/>
      <w:lvlText w:val="▪"/>
      <w:lvlJc w:val="left"/>
      <w:pPr>
        <w:ind w:left="7755" w:hanging="360"/>
      </w:pPr>
      <w:rPr>
        <w:rFonts w:ascii="Noto Sans Symbols" w:eastAsia="Noto Sans Symbols" w:hAnsi="Noto Sans Symbols" w:cs="Noto Sans Symbols"/>
      </w:rPr>
    </w:lvl>
  </w:abstractNum>
  <w:abstractNum w:abstractNumId="14" w15:restartNumberingAfterBreak="0">
    <w:nsid w:val="491157B5"/>
    <w:multiLevelType w:val="hybridMultilevel"/>
    <w:tmpl w:val="2BF4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E1C60B7"/>
    <w:multiLevelType w:val="hybridMultilevel"/>
    <w:tmpl w:val="C410435C"/>
    <w:lvl w:ilvl="0" w:tplc="9BF0CA6C">
      <w:start w:val="1"/>
      <w:numFmt w:val="bullet"/>
      <w:lvlText w:val="-"/>
      <w:lvlJc w:val="left"/>
      <w:pPr>
        <w:ind w:left="5310" w:hanging="360"/>
      </w:pPr>
      <w:rPr>
        <w:rFonts w:ascii="VNI-Times" w:hAnsi="VNI-Time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71CBD"/>
    <w:multiLevelType w:val="hybridMultilevel"/>
    <w:tmpl w:val="5B449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30F86"/>
    <w:multiLevelType w:val="multilevel"/>
    <w:tmpl w:val="FFFFFFFF"/>
    <w:lvl w:ilvl="0">
      <w:start w:val="1"/>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675B4D"/>
    <w:multiLevelType w:val="hybridMultilevel"/>
    <w:tmpl w:val="4DE232AE"/>
    <w:lvl w:ilvl="0" w:tplc="29DE991C">
      <w:start w:val="1"/>
      <w:numFmt w:val="bullet"/>
      <w:lvlText w:val="-"/>
      <w:lvlJc w:val="left"/>
      <w:pPr>
        <w:ind w:left="1545" w:hanging="360"/>
      </w:pPr>
      <w:rPr>
        <w:rFonts w:ascii="Times New Roman" w:hAnsi="Times New Roman" w:cs="Times New Roman"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15:restartNumberingAfterBreak="0">
    <w:nsid w:val="5AD01CDA"/>
    <w:multiLevelType w:val="multilevel"/>
    <w:tmpl w:val="78BC623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BAF153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5C74B8"/>
    <w:multiLevelType w:val="hybridMultilevel"/>
    <w:tmpl w:val="033457BC"/>
    <w:lvl w:ilvl="0" w:tplc="68029E3E">
      <w:start w:val="2"/>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A22FAA"/>
    <w:multiLevelType w:val="hybridMultilevel"/>
    <w:tmpl w:val="6DD4002A"/>
    <w:lvl w:ilvl="0" w:tplc="522CD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F1E56"/>
    <w:multiLevelType w:val="hybridMultilevel"/>
    <w:tmpl w:val="026A0E22"/>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E77F8E"/>
    <w:multiLevelType w:val="multilevel"/>
    <w:tmpl w:val="FFFFFFF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5B7034"/>
    <w:multiLevelType w:val="hybridMultilevel"/>
    <w:tmpl w:val="9DCC011C"/>
    <w:lvl w:ilvl="0" w:tplc="B0F63984">
      <w:start w:val="1"/>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6" w15:restartNumberingAfterBreak="0">
    <w:nsid w:val="75FD32AC"/>
    <w:multiLevelType w:val="multilevel"/>
    <w:tmpl w:val="FFFFFFFF"/>
    <w:lvl w:ilvl="0">
      <w:start w:val="1"/>
      <w:numFmt w:val="upperRoman"/>
      <w:lvlText w:val="%1."/>
      <w:lvlJc w:val="left"/>
      <w:pPr>
        <w:ind w:left="1080" w:hanging="72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67147"/>
    <w:multiLevelType w:val="hybridMultilevel"/>
    <w:tmpl w:val="C31E099C"/>
    <w:lvl w:ilvl="0" w:tplc="2C7E2B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AFE3AB5"/>
    <w:multiLevelType w:val="hybridMultilevel"/>
    <w:tmpl w:val="1B26D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007B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A7DAD"/>
    <w:multiLevelType w:val="hybridMultilevel"/>
    <w:tmpl w:val="39F6E51C"/>
    <w:lvl w:ilvl="0" w:tplc="E7D8095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5"/>
  </w:num>
  <w:num w:numId="4">
    <w:abstractNumId w:val="6"/>
  </w:num>
  <w:num w:numId="5">
    <w:abstractNumId w:val="14"/>
  </w:num>
  <w:num w:numId="6">
    <w:abstractNumId w:val="16"/>
  </w:num>
  <w:num w:numId="7">
    <w:abstractNumId w:val="27"/>
  </w:num>
  <w:num w:numId="8">
    <w:abstractNumId w:val="1"/>
  </w:num>
  <w:num w:numId="9">
    <w:abstractNumId w:val="23"/>
  </w:num>
  <w:num w:numId="10">
    <w:abstractNumId w:val="13"/>
  </w:num>
  <w:num w:numId="11">
    <w:abstractNumId w:val="2"/>
  </w:num>
  <w:num w:numId="12">
    <w:abstractNumId w:val="26"/>
  </w:num>
  <w:num w:numId="13">
    <w:abstractNumId w:val="20"/>
  </w:num>
  <w:num w:numId="14">
    <w:abstractNumId w:val="17"/>
  </w:num>
  <w:num w:numId="15">
    <w:abstractNumId w:val="24"/>
  </w:num>
  <w:num w:numId="16">
    <w:abstractNumId w:val="3"/>
  </w:num>
  <w:num w:numId="17">
    <w:abstractNumId w:val="15"/>
  </w:num>
  <w:num w:numId="18">
    <w:abstractNumId w:val="7"/>
  </w:num>
  <w:num w:numId="19">
    <w:abstractNumId w:val="28"/>
  </w:num>
  <w:num w:numId="20">
    <w:abstractNumId w:val="4"/>
  </w:num>
  <w:num w:numId="21">
    <w:abstractNumId w:val="5"/>
  </w:num>
  <w:num w:numId="22">
    <w:abstractNumId w:val="10"/>
  </w:num>
  <w:num w:numId="23">
    <w:abstractNumId w:val="11"/>
  </w:num>
  <w:num w:numId="24">
    <w:abstractNumId w:val="18"/>
  </w:num>
  <w:num w:numId="25">
    <w:abstractNumId w:val="19"/>
  </w:num>
  <w:num w:numId="26">
    <w:abstractNumId w:val="29"/>
  </w:num>
  <w:num w:numId="27">
    <w:abstractNumId w:val="8"/>
  </w:num>
  <w:num w:numId="28">
    <w:abstractNumId w:val="21"/>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BF"/>
    <w:rsid w:val="000068F2"/>
    <w:rsid w:val="000135F4"/>
    <w:rsid w:val="00024772"/>
    <w:rsid w:val="00026B02"/>
    <w:rsid w:val="00027DC1"/>
    <w:rsid w:val="00027F33"/>
    <w:rsid w:val="000354A4"/>
    <w:rsid w:val="00083086"/>
    <w:rsid w:val="00084839"/>
    <w:rsid w:val="000B1CFF"/>
    <w:rsid w:val="000B29B4"/>
    <w:rsid w:val="000B7BEC"/>
    <w:rsid w:val="000E0EF4"/>
    <w:rsid w:val="000E7161"/>
    <w:rsid w:val="00102844"/>
    <w:rsid w:val="00114B43"/>
    <w:rsid w:val="00133AD6"/>
    <w:rsid w:val="00144F06"/>
    <w:rsid w:val="00176F82"/>
    <w:rsid w:val="00180051"/>
    <w:rsid w:val="001904EA"/>
    <w:rsid w:val="0019684F"/>
    <w:rsid w:val="001A05D2"/>
    <w:rsid w:val="001A39DD"/>
    <w:rsid w:val="001B1E74"/>
    <w:rsid w:val="001F29A3"/>
    <w:rsid w:val="00206719"/>
    <w:rsid w:val="00217795"/>
    <w:rsid w:val="00265DBF"/>
    <w:rsid w:val="00267B67"/>
    <w:rsid w:val="00273735"/>
    <w:rsid w:val="002B2025"/>
    <w:rsid w:val="002B53B0"/>
    <w:rsid w:val="002B6622"/>
    <w:rsid w:val="00307D32"/>
    <w:rsid w:val="00312BB3"/>
    <w:rsid w:val="0032436A"/>
    <w:rsid w:val="00352500"/>
    <w:rsid w:val="00371F20"/>
    <w:rsid w:val="003A028F"/>
    <w:rsid w:val="003C0AC3"/>
    <w:rsid w:val="003C0F14"/>
    <w:rsid w:val="003C5EED"/>
    <w:rsid w:val="003E1987"/>
    <w:rsid w:val="00416A8C"/>
    <w:rsid w:val="004201AD"/>
    <w:rsid w:val="004524DE"/>
    <w:rsid w:val="00454316"/>
    <w:rsid w:val="00461269"/>
    <w:rsid w:val="00490AAD"/>
    <w:rsid w:val="004A636D"/>
    <w:rsid w:val="004F5105"/>
    <w:rsid w:val="0051557A"/>
    <w:rsid w:val="00516581"/>
    <w:rsid w:val="00523A2A"/>
    <w:rsid w:val="00530B53"/>
    <w:rsid w:val="0055050D"/>
    <w:rsid w:val="0055778A"/>
    <w:rsid w:val="00567658"/>
    <w:rsid w:val="0056775F"/>
    <w:rsid w:val="00591F52"/>
    <w:rsid w:val="005A0597"/>
    <w:rsid w:val="005A5C9E"/>
    <w:rsid w:val="005C32E1"/>
    <w:rsid w:val="00624F20"/>
    <w:rsid w:val="00626B1B"/>
    <w:rsid w:val="00650381"/>
    <w:rsid w:val="00666252"/>
    <w:rsid w:val="0068368D"/>
    <w:rsid w:val="00690634"/>
    <w:rsid w:val="00692B9E"/>
    <w:rsid w:val="006E6EA2"/>
    <w:rsid w:val="006F3EDB"/>
    <w:rsid w:val="006F47A5"/>
    <w:rsid w:val="00715A29"/>
    <w:rsid w:val="00717DF4"/>
    <w:rsid w:val="00730AD3"/>
    <w:rsid w:val="007413D0"/>
    <w:rsid w:val="00764C89"/>
    <w:rsid w:val="00770FD2"/>
    <w:rsid w:val="007808EC"/>
    <w:rsid w:val="007A0ECD"/>
    <w:rsid w:val="007A79F9"/>
    <w:rsid w:val="007C5DD4"/>
    <w:rsid w:val="007F355C"/>
    <w:rsid w:val="007F5EFA"/>
    <w:rsid w:val="00800A79"/>
    <w:rsid w:val="00801EEA"/>
    <w:rsid w:val="00815961"/>
    <w:rsid w:val="00817421"/>
    <w:rsid w:val="00822FDF"/>
    <w:rsid w:val="00831E2C"/>
    <w:rsid w:val="0083660D"/>
    <w:rsid w:val="008673B5"/>
    <w:rsid w:val="00886B52"/>
    <w:rsid w:val="0088774A"/>
    <w:rsid w:val="00887815"/>
    <w:rsid w:val="008920EA"/>
    <w:rsid w:val="008B12C9"/>
    <w:rsid w:val="0092630B"/>
    <w:rsid w:val="009579CF"/>
    <w:rsid w:val="00966694"/>
    <w:rsid w:val="009748F1"/>
    <w:rsid w:val="00977E56"/>
    <w:rsid w:val="00982157"/>
    <w:rsid w:val="0098594B"/>
    <w:rsid w:val="009941E6"/>
    <w:rsid w:val="009A164D"/>
    <w:rsid w:val="009A6D2F"/>
    <w:rsid w:val="009E5FBA"/>
    <w:rsid w:val="009F08D3"/>
    <w:rsid w:val="009F7308"/>
    <w:rsid w:val="00A118EF"/>
    <w:rsid w:val="00A14187"/>
    <w:rsid w:val="00A1511F"/>
    <w:rsid w:val="00A32E20"/>
    <w:rsid w:val="00A42759"/>
    <w:rsid w:val="00A431E6"/>
    <w:rsid w:val="00A44824"/>
    <w:rsid w:val="00A67BD5"/>
    <w:rsid w:val="00AA2964"/>
    <w:rsid w:val="00AA371D"/>
    <w:rsid w:val="00AF296B"/>
    <w:rsid w:val="00B156C4"/>
    <w:rsid w:val="00B15D61"/>
    <w:rsid w:val="00B16F34"/>
    <w:rsid w:val="00B223F9"/>
    <w:rsid w:val="00B26518"/>
    <w:rsid w:val="00B512C5"/>
    <w:rsid w:val="00B51891"/>
    <w:rsid w:val="00B526A2"/>
    <w:rsid w:val="00B53FAF"/>
    <w:rsid w:val="00B55525"/>
    <w:rsid w:val="00B82637"/>
    <w:rsid w:val="00B9714C"/>
    <w:rsid w:val="00BA1E47"/>
    <w:rsid w:val="00BB18F3"/>
    <w:rsid w:val="00BD0D14"/>
    <w:rsid w:val="00BF0C9D"/>
    <w:rsid w:val="00C56838"/>
    <w:rsid w:val="00C73042"/>
    <w:rsid w:val="00C73F72"/>
    <w:rsid w:val="00CA1D9F"/>
    <w:rsid w:val="00CB0B33"/>
    <w:rsid w:val="00CB4547"/>
    <w:rsid w:val="00CC2A30"/>
    <w:rsid w:val="00CD4192"/>
    <w:rsid w:val="00D11919"/>
    <w:rsid w:val="00D2708D"/>
    <w:rsid w:val="00D66E3F"/>
    <w:rsid w:val="00D90B64"/>
    <w:rsid w:val="00DA4857"/>
    <w:rsid w:val="00E162FB"/>
    <w:rsid w:val="00E25922"/>
    <w:rsid w:val="00E5714E"/>
    <w:rsid w:val="00E60557"/>
    <w:rsid w:val="00E64A71"/>
    <w:rsid w:val="00EA3228"/>
    <w:rsid w:val="00EC2ADE"/>
    <w:rsid w:val="00EC4627"/>
    <w:rsid w:val="00EF6BA1"/>
    <w:rsid w:val="00F00714"/>
    <w:rsid w:val="00F21A51"/>
    <w:rsid w:val="00F24434"/>
    <w:rsid w:val="00F257EC"/>
    <w:rsid w:val="00F34B45"/>
    <w:rsid w:val="00F51645"/>
    <w:rsid w:val="00F73A98"/>
    <w:rsid w:val="00F87694"/>
    <w:rsid w:val="00F9044E"/>
    <w:rsid w:val="00F93438"/>
    <w:rsid w:val="00FA45B0"/>
    <w:rsid w:val="00FB783A"/>
    <w:rsid w:val="00FC3089"/>
    <w:rsid w:val="00FD0BED"/>
    <w:rsid w:val="00FD1D0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6101A3-07C4-4075-97ED-350A726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09337159">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3FED4F5-8668-433E-8632-A5D6557A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597</cp:revision>
  <cp:lastPrinted>2024-03-11T01:39:00Z</cp:lastPrinted>
  <dcterms:created xsi:type="dcterms:W3CDTF">2021-02-02T01:57:00Z</dcterms:created>
  <dcterms:modified xsi:type="dcterms:W3CDTF">2024-03-12T09:43:00Z</dcterms:modified>
</cp:coreProperties>
</file>