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E" w:rsidRPr="00414B8F" w:rsidRDefault="00152D4E" w:rsidP="00152D4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152D4E" w:rsidRPr="00414B8F" w:rsidRDefault="00152D4E" w:rsidP="00152D4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152D4E" w:rsidRPr="00414B8F" w:rsidRDefault="00152D4E" w:rsidP="00152D4E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152D4E" w:rsidRPr="00414B8F" w:rsidRDefault="00152D4E" w:rsidP="00152D4E">
      <w:pPr>
        <w:spacing w:before="120" w:after="120"/>
        <w:rPr>
          <w:b/>
          <w:sz w:val="32"/>
          <w:szCs w:val="26"/>
        </w:rPr>
      </w:pPr>
    </w:p>
    <w:p w:rsidR="00152D4E" w:rsidRPr="00414B8F" w:rsidRDefault="00152D4E" w:rsidP="00152D4E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152D4E" w:rsidRPr="00414B8F" w:rsidRDefault="00152D4E" w:rsidP="00152D4E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152D4E" w:rsidRDefault="00152D4E" w:rsidP="00152D4E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152D4E" w:rsidRDefault="00152D4E" w:rsidP="007A6650">
      <w:pPr>
        <w:spacing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360" w:type="dxa"/>
        <w:tblInd w:w="-1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2861"/>
        <w:gridCol w:w="1350"/>
        <w:gridCol w:w="1080"/>
        <w:gridCol w:w="1710"/>
        <w:gridCol w:w="1710"/>
      </w:tblGrid>
      <w:tr w:rsidR="00152D4E" w:rsidRPr="005C7356" w:rsidTr="00152D4E">
        <w:trPr>
          <w:trHeight w:val="710"/>
          <w:tblHeader/>
        </w:trPr>
        <w:tc>
          <w:tcPr>
            <w:tcW w:w="649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61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1350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Đơn giá</w:t>
            </w:r>
          </w:p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(có VAT)</w:t>
            </w:r>
          </w:p>
        </w:tc>
        <w:tc>
          <w:tcPr>
            <w:tcW w:w="1710" w:type="dxa"/>
          </w:tcPr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Thành tiền</w:t>
            </w:r>
          </w:p>
          <w:p w:rsidR="00152D4E" w:rsidRPr="00997D95" w:rsidRDefault="00152D4E" w:rsidP="0006231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97D95">
              <w:rPr>
                <w:b/>
                <w:sz w:val="26"/>
                <w:szCs w:val="26"/>
              </w:rPr>
              <w:t>(có VAT)</w:t>
            </w:r>
          </w:p>
        </w:tc>
      </w:tr>
      <w:tr w:rsidR="00152D4E" w:rsidRPr="005C7356" w:rsidTr="00062319">
        <w:trPr>
          <w:trHeight w:val="503"/>
        </w:trPr>
        <w:tc>
          <w:tcPr>
            <w:tcW w:w="649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sz w:val="26"/>
                <w:szCs w:val="26"/>
              </w:rPr>
            </w:pPr>
            <w:r w:rsidRPr="00997D95">
              <w:rPr>
                <w:sz w:val="26"/>
                <w:szCs w:val="26"/>
              </w:rPr>
              <w:t>01</w:t>
            </w:r>
          </w:p>
        </w:tc>
        <w:tc>
          <w:tcPr>
            <w:tcW w:w="2861" w:type="dxa"/>
            <w:vAlign w:val="center"/>
          </w:tcPr>
          <w:p w:rsidR="00152D4E" w:rsidRPr="00997D95" w:rsidRDefault="00152D4E" w:rsidP="00062319">
            <w:pPr>
              <w:contextualSpacing/>
              <w:jc w:val="both"/>
              <w:rPr>
                <w:sz w:val="26"/>
                <w:szCs w:val="26"/>
              </w:rPr>
            </w:pPr>
            <w:r w:rsidRPr="00B13C46">
              <w:rPr>
                <w:bCs/>
                <w:sz w:val="26"/>
                <w:szCs w:val="26"/>
              </w:rPr>
              <w:t>Cung cấp dịch vụ thuê kho lưu trữ hồ sơ</w:t>
            </w:r>
          </w:p>
        </w:tc>
        <w:tc>
          <w:tcPr>
            <w:tcW w:w="1350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sz w:val="26"/>
                <w:szCs w:val="26"/>
              </w:rPr>
            </w:pPr>
            <w:r w:rsidRPr="0008029C">
              <w:rPr>
                <w:color w:val="000000"/>
                <w:sz w:val="26"/>
                <w:szCs w:val="26"/>
              </w:rPr>
              <w:t xml:space="preserve">tháng </w:t>
            </w:r>
          </w:p>
        </w:tc>
        <w:tc>
          <w:tcPr>
            <w:tcW w:w="1080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sz w:val="26"/>
                <w:szCs w:val="26"/>
              </w:rPr>
            </w:pPr>
            <w:r w:rsidRPr="000802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10" w:type="dxa"/>
            <w:vAlign w:val="center"/>
          </w:tcPr>
          <w:p w:rsidR="00152D4E" w:rsidRPr="00997D95" w:rsidRDefault="00152D4E" w:rsidP="00062319">
            <w:pPr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</w:tcPr>
          <w:p w:rsidR="00152D4E" w:rsidRPr="00997D95" w:rsidRDefault="00152D4E" w:rsidP="00062319">
            <w:pPr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52D4E" w:rsidRPr="005C7356" w:rsidTr="00152D4E">
        <w:trPr>
          <w:trHeight w:val="485"/>
        </w:trPr>
        <w:tc>
          <w:tcPr>
            <w:tcW w:w="649" w:type="dxa"/>
            <w:vAlign w:val="center"/>
          </w:tcPr>
          <w:p w:rsidR="00152D4E" w:rsidRPr="00997D95" w:rsidRDefault="00152D4E" w:rsidP="0006231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01" w:type="dxa"/>
            <w:gridSpan w:val="4"/>
            <w:vAlign w:val="center"/>
          </w:tcPr>
          <w:p w:rsidR="00152D4E" w:rsidRPr="00152D4E" w:rsidRDefault="00152D4E" w:rsidP="00062319">
            <w:pPr>
              <w:ind w:left="61" w:right="61" w:hanging="6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2D4E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710" w:type="dxa"/>
          </w:tcPr>
          <w:p w:rsidR="00152D4E" w:rsidRPr="00997D95" w:rsidRDefault="00152D4E" w:rsidP="00062319">
            <w:pPr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52D4E" w:rsidRDefault="00152D4E" w:rsidP="002F2374">
      <w:pPr>
        <w:spacing w:before="60" w:after="60" w:line="276" w:lineRule="auto"/>
        <w:rPr>
          <w:sz w:val="26"/>
          <w:szCs w:val="26"/>
        </w:rPr>
      </w:pPr>
      <w:r w:rsidRPr="00997D95">
        <w:rPr>
          <w:b/>
          <w:sz w:val="26"/>
          <w:szCs w:val="26"/>
        </w:rPr>
        <w:t>Yêu cầu kỹ thuật</w:t>
      </w:r>
    </w:p>
    <w:p w:rsidR="00152D4E" w:rsidRPr="00B13C46" w:rsidRDefault="00152D4E" w:rsidP="008656E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left" w:pos="136"/>
          <w:tab w:val="left" w:pos="252"/>
          <w:tab w:val="left" w:pos="720"/>
        </w:tabs>
        <w:spacing w:after="0" w:line="276" w:lineRule="auto"/>
        <w:ind w:right="90" w:hanging="1008"/>
        <w:rPr>
          <w:sz w:val="26"/>
          <w:szCs w:val="26"/>
        </w:rPr>
      </w:pPr>
      <w:r w:rsidRPr="00B13C46">
        <w:rPr>
          <w:sz w:val="26"/>
          <w:szCs w:val="26"/>
        </w:rPr>
        <w:t>Hiện trạng kho:</w:t>
      </w:r>
    </w:p>
    <w:p w:rsidR="00152D4E" w:rsidRPr="00B13C46" w:rsidRDefault="00152D4E" w:rsidP="008656E1">
      <w:pPr>
        <w:pStyle w:val="BodyText"/>
        <w:tabs>
          <w:tab w:val="left" w:pos="136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Diện tích: khoảng 2.000</w:t>
      </w:r>
      <w:r w:rsidRPr="00B13C46">
        <w:rPr>
          <w:bCs/>
          <w:sz w:val="26"/>
          <w:szCs w:val="26"/>
        </w:rPr>
        <w:t xml:space="preserve"> m</w:t>
      </w:r>
      <w:r w:rsidRPr="00B13C46">
        <w:rPr>
          <w:bCs/>
          <w:sz w:val="26"/>
          <w:szCs w:val="26"/>
          <w:vertAlign w:val="superscript"/>
        </w:rPr>
        <w:t>2</w:t>
      </w:r>
    </w:p>
    <w:p w:rsidR="00152D4E" w:rsidRPr="00B13C46" w:rsidRDefault="00152D4E" w:rsidP="008656E1">
      <w:pPr>
        <w:pStyle w:val="BodyText"/>
        <w:tabs>
          <w:tab w:val="left" w:pos="136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 xml:space="preserve">+ Kho riêng lẻ, không ghép chung với đơn vị khác. </w:t>
      </w:r>
    </w:p>
    <w:p w:rsidR="00152D4E" w:rsidRPr="00B13C46" w:rsidRDefault="00152D4E" w:rsidP="008656E1">
      <w:pPr>
        <w:tabs>
          <w:tab w:val="left" w:pos="136"/>
        </w:tabs>
        <w:spacing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Nền kho: Vữa hoặc bê tông hoặc gạch lót phẳng.</w:t>
      </w:r>
    </w:p>
    <w:p w:rsidR="00152D4E" w:rsidRPr="00B13C46" w:rsidRDefault="00152D4E" w:rsidP="008656E1">
      <w:pPr>
        <w:tabs>
          <w:tab w:val="left" w:pos="136"/>
        </w:tabs>
        <w:spacing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Tường ngăn: xây gạch hoặc vách tôn.</w:t>
      </w:r>
    </w:p>
    <w:p w:rsidR="00152D4E" w:rsidRPr="00B13C46" w:rsidRDefault="00152D4E" w:rsidP="008656E1">
      <w:pPr>
        <w:tabs>
          <w:tab w:val="left" w:pos="136"/>
        </w:tabs>
        <w:spacing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Mái: chiều cao từ 06m trở lên; Tôn thường hoặc tôn cách nhiệt.</w:t>
      </w:r>
    </w:p>
    <w:p w:rsidR="00152D4E" w:rsidRPr="00B13C46" w:rsidRDefault="00152D4E" w:rsidP="008656E1">
      <w:pPr>
        <w:tabs>
          <w:tab w:val="left" w:pos="136"/>
        </w:tabs>
        <w:spacing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Cửa: có cửa lùa hoặc cửa mở hoặc cửa cuốn bằng sắt hoặc inox.</w:t>
      </w:r>
    </w:p>
    <w:p w:rsidR="00152D4E" w:rsidRPr="00B13C46" w:rsidRDefault="00152D4E" w:rsidP="008656E1">
      <w:pPr>
        <w:tabs>
          <w:tab w:val="left" w:pos="136"/>
        </w:tabs>
        <w:spacing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Trần nhà không bị thấm, dột</w:t>
      </w:r>
      <w:bookmarkStart w:id="0" w:name="_GoBack"/>
      <w:bookmarkEnd w:id="0"/>
    </w:p>
    <w:p w:rsidR="00152D4E" w:rsidRPr="00B13C46" w:rsidRDefault="00152D4E" w:rsidP="008656E1">
      <w:pPr>
        <w:pStyle w:val="BodyText"/>
        <w:tabs>
          <w:tab w:val="left" w:pos="136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Đường đi: chiều rộng tối thiểu để xe 07 chỗ hoặc xe 2,5 tấn lưu thông.</w:t>
      </w:r>
    </w:p>
    <w:p w:rsidR="00152D4E" w:rsidRPr="00B13C46" w:rsidRDefault="00152D4E" w:rsidP="008656E1">
      <w:pPr>
        <w:pStyle w:val="BodyText"/>
        <w:tabs>
          <w:tab w:val="left" w:pos="136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Hệ thống PCCC như: báo cháy, tủ chữa cháy vách tường, bình bột xách tay…</w:t>
      </w:r>
    </w:p>
    <w:p w:rsidR="00152D4E" w:rsidRPr="00B13C46" w:rsidRDefault="00152D4E" w:rsidP="008656E1">
      <w:pPr>
        <w:pStyle w:val="BodyText"/>
        <w:tabs>
          <w:tab w:val="left" w:pos="136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Có thẩm duyệt thiết kế về PCCC đối với nhà kho theo quy định.</w:t>
      </w:r>
    </w:p>
    <w:p w:rsidR="00152D4E" w:rsidRPr="00B13C46" w:rsidRDefault="00152D4E" w:rsidP="008656E1">
      <w:pPr>
        <w:pStyle w:val="BodyText"/>
        <w:tabs>
          <w:tab w:val="left" w:pos="0"/>
          <w:tab w:val="left" w:pos="136"/>
          <w:tab w:val="left" w:pos="450"/>
        </w:tabs>
        <w:spacing w:after="0" w:line="276" w:lineRule="auto"/>
        <w:ind w:right="90" w:firstLine="252"/>
        <w:rPr>
          <w:sz w:val="26"/>
          <w:szCs w:val="26"/>
        </w:rPr>
      </w:pPr>
      <w:r w:rsidRPr="00B13C46">
        <w:rPr>
          <w:sz w:val="26"/>
          <w:szCs w:val="26"/>
        </w:rPr>
        <w:t>+ Bảo vệ an ninh trật tự vòng ngoài 24/7.</w:t>
      </w:r>
    </w:p>
    <w:p w:rsidR="00152D4E" w:rsidRDefault="00152D4E" w:rsidP="008656E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left" w:pos="136"/>
          <w:tab w:val="left" w:pos="252"/>
          <w:tab w:val="left" w:pos="720"/>
        </w:tabs>
        <w:spacing w:after="0" w:line="276" w:lineRule="auto"/>
        <w:ind w:left="31" w:right="90" w:firstLine="41"/>
        <w:rPr>
          <w:sz w:val="26"/>
          <w:szCs w:val="26"/>
        </w:rPr>
      </w:pPr>
      <w:r w:rsidRPr="00B13C46">
        <w:rPr>
          <w:sz w:val="26"/>
          <w:szCs w:val="26"/>
        </w:rPr>
        <w:t>Vị trí kho: khoảng cách từ Bệnh viện Đại học Y Dược TPHCM đến kho lưu trữ hồ sơ khoảng 20km.</w:t>
      </w:r>
    </w:p>
    <w:p w:rsidR="00152D4E" w:rsidRDefault="00152D4E" w:rsidP="008656E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left" w:pos="136"/>
          <w:tab w:val="left" w:pos="252"/>
          <w:tab w:val="left" w:pos="720"/>
        </w:tabs>
        <w:spacing w:after="0" w:line="276" w:lineRule="auto"/>
        <w:ind w:left="31" w:right="90" w:firstLine="41"/>
        <w:rPr>
          <w:sz w:val="26"/>
          <w:szCs w:val="26"/>
        </w:rPr>
      </w:pPr>
      <w:r w:rsidRPr="00303FE4">
        <w:rPr>
          <w:sz w:val="26"/>
          <w:szCs w:val="26"/>
        </w:rPr>
        <w:t>Giao kho</w:t>
      </w:r>
      <w:r w:rsidRPr="00303FE4">
        <w:rPr>
          <w:bCs/>
          <w:sz w:val="26"/>
          <w:szCs w:val="26"/>
        </w:rPr>
        <w:t xml:space="preserve"> cho </w:t>
      </w:r>
      <w:r>
        <w:rPr>
          <w:bCs/>
          <w:sz w:val="26"/>
          <w:szCs w:val="26"/>
        </w:rPr>
        <w:t>bệnh viện</w:t>
      </w:r>
      <w:r w:rsidRPr="00303FE4">
        <w:rPr>
          <w:bCs/>
          <w:sz w:val="26"/>
          <w:szCs w:val="26"/>
        </w:rPr>
        <w:t xml:space="preserve"> sử dụng ngay sau khi ký hợp đồng</w:t>
      </w:r>
    </w:p>
    <w:p w:rsidR="00152D4E" w:rsidRPr="00997D95" w:rsidRDefault="00152D4E" w:rsidP="008656E1">
      <w:pPr>
        <w:pStyle w:val="BodyText"/>
        <w:numPr>
          <w:ilvl w:val="0"/>
          <w:numId w:val="1"/>
        </w:numPr>
        <w:tabs>
          <w:tab w:val="left" w:pos="0"/>
          <w:tab w:val="left" w:pos="136"/>
          <w:tab w:val="left" w:pos="252"/>
          <w:tab w:val="left" w:pos="720"/>
        </w:tabs>
        <w:spacing w:after="0" w:line="276" w:lineRule="auto"/>
        <w:ind w:left="31" w:right="90" w:firstLine="41"/>
        <w:rPr>
          <w:sz w:val="26"/>
          <w:szCs w:val="26"/>
        </w:rPr>
      </w:pPr>
      <w:r w:rsidRPr="00303FE4">
        <w:rPr>
          <w:sz w:val="26"/>
          <w:szCs w:val="26"/>
        </w:rPr>
        <w:t>Nhà thầu phải chịu chi phí vận chuyển hồ sơ, hàng hóa trong kho từ địa điểm hiện tại sang địa điểm mới</w:t>
      </w:r>
    </w:p>
    <w:p w:rsidR="00152D4E" w:rsidRPr="00414B8F" w:rsidRDefault="00152D4E" w:rsidP="00152D4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 xml:space="preserve">2021 </w:t>
      </w:r>
      <w:r w:rsidRPr="00414B8F">
        <w:rPr>
          <w:sz w:val="26"/>
          <w:szCs w:val="26"/>
        </w:rPr>
        <w:t xml:space="preserve">đến ngày ….. / ….. / </w:t>
      </w:r>
      <w:r>
        <w:rPr>
          <w:sz w:val="26"/>
          <w:szCs w:val="26"/>
        </w:rPr>
        <w:t>2021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152D4E" w:rsidRPr="006B46C4" w:rsidTr="00632B7B">
        <w:tc>
          <w:tcPr>
            <w:tcW w:w="3201" w:type="dxa"/>
          </w:tcPr>
          <w:p w:rsidR="00152D4E" w:rsidRPr="00414B8F" w:rsidRDefault="00152D4E" w:rsidP="00632B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152D4E" w:rsidRPr="00414B8F" w:rsidRDefault="00152D4E" w:rsidP="00632B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152D4E" w:rsidRPr="00414B8F" w:rsidRDefault="00152D4E" w:rsidP="00C43A09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152D4E" w:rsidRPr="00414B8F" w:rsidRDefault="00152D4E" w:rsidP="00C43A09">
            <w:pPr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152D4E" w:rsidRPr="006B46C4" w:rsidRDefault="00152D4E" w:rsidP="00C43A09">
            <w:pPr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152D4E" w:rsidRPr="006B46C4" w:rsidRDefault="00152D4E" w:rsidP="00152D4E">
      <w:pPr>
        <w:spacing w:before="120" w:after="120"/>
        <w:rPr>
          <w:sz w:val="26"/>
          <w:szCs w:val="26"/>
        </w:rPr>
      </w:pPr>
    </w:p>
    <w:p w:rsidR="00CC4F7C" w:rsidRDefault="007A5689"/>
    <w:sectPr w:rsidR="00CC4F7C" w:rsidSect="00E43A0A">
      <w:headerReference w:type="default" r:id="rId5"/>
      <w:footerReference w:type="default" r:id="rId6"/>
      <w:pgSz w:w="11907" w:h="16839" w:code="9"/>
      <w:pgMar w:top="720" w:right="1138" w:bottom="720" w:left="1728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DD" w:rsidRDefault="007A5689" w:rsidP="00D84075">
    <w:pPr>
      <w:pStyle w:val="Footer"/>
    </w:pPr>
  </w:p>
  <w:p w:rsidR="00B74DDD" w:rsidRDefault="007A56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DD" w:rsidRDefault="007A5689">
    <w:pPr>
      <w:pStyle w:val="Header"/>
      <w:jc w:val="center"/>
    </w:pPr>
  </w:p>
  <w:p w:rsidR="00B74DDD" w:rsidRDefault="007A5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4E"/>
    <w:rsid w:val="00062319"/>
    <w:rsid w:val="001427AC"/>
    <w:rsid w:val="00152D4E"/>
    <w:rsid w:val="002F2374"/>
    <w:rsid w:val="003442DC"/>
    <w:rsid w:val="007A5689"/>
    <w:rsid w:val="007A6650"/>
    <w:rsid w:val="00810F3E"/>
    <w:rsid w:val="008656E1"/>
    <w:rsid w:val="00956D6C"/>
    <w:rsid w:val="00AA6158"/>
    <w:rsid w:val="00C43A09"/>
    <w:rsid w:val="00CB17B0"/>
    <w:rsid w:val="00E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4379"/>
  <w15:chartTrackingRefBased/>
  <w15:docId w15:val="{3793F28F-F6BE-4D21-B57E-8334943E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4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2D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4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5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D4E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2D4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nhideWhenUsed/>
    <w:rsid w:val="00152D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2D4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14</cp:revision>
  <dcterms:created xsi:type="dcterms:W3CDTF">2021-03-10T08:18:00Z</dcterms:created>
  <dcterms:modified xsi:type="dcterms:W3CDTF">2021-03-10T08:28:00Z</dcterms:modified>
</cp:coreProperties>
</file>